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CDEBE" w14:textId="07B90460" w:rsidR="00C20FD4" w:rsidRPr="00775CDB" w:rsidRDefault="00C20FD4" w:rsidP="00C20FD4">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sidRPr="00775CDB">
        <w:rPr>
          <w:rFonts w:ascii="Arial" w:hAnsi="Arial" w:cs="Arial"/>
          <w:b/>
          <w:bCs/>
          <w:sz w:val="22"/>
          <w:szCs w:val="22"/>
        </w:rPr>
        <w:tab/>
      </w:r>
      <w:r w:rsidRPr="00775CDB">
        <w:rPr>
          <w:rFonts w:ascii="Arial" w:hAnsi="Arial" w:cs="Arial"/>
          <w:b/>
          <w:bCs/>
          <w:sz w:val="22"/>
          <w:szCs w:val="22"/>
        </w:rPr>
        <w:tab/>
      </w:r>
      <w:r w:rsidRPr="00775CDB">
        <w:rPr>
          <w:rFonts w:ascii="Arial" w:hAnsi="Arial" w:cs="Arial"/>
          <w:b/>
          <w:bCs/>
          <w:sz w:val="22"/>
          <w:szCs w:val="22"/>
        </w:rPr>
        <w:tab/>
        <w:t>R1-230</w:t>
      </w:r>
      <w:r w:rsidR="00115DD3">
        <w:rPr>
          <w:rFonts w:ascii="Arial" w:hAnsi="Arial" w:cs="Arial"/>
          <w:b/>
          <w:bCs/>
          <w:sz w:val="22"/>
          <w:szCs w:val="22"/>
        </w:rPr>
        <w:t>7286</w:t>
      </w:r>
    </w:p>
    <w:p w14:paraId="0DA9CAC9" w14:textId="77777777" w:rsidR="00C20FD4" w:rsidRPr="00775CDB" w:rsidRDefault="00C20FD4" w:rsidP="00C20FD4">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820332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A20495">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B420FA3" w:rsidR="00B23EB7" w:rsidRDefault="00B23EB7" w:rsidP="00B23EB7">
      <w:pPr>
        <w:pStyle w:val="3GPPHeader"/>
        <w:rPr>
          <w:sz w:val="22"/>
          <w:szCs w:val="22"/>
        </w:rPr>
      </w:pPr>
      <w:r w:rsidRPr="00315C6E">
        <w:rPr>
          <w:sz w:val="22"/>
          <w:szCs w:val="22"/>
        </w:rPr>
        <w:t>Title:</w:t>
      </w:r>
      <w:r w:rsidRPr="00315C6E">
        <w:rPr>
          <w:sz w:val="22"/>
          <w:szCs w:val="22"/>
        </w:rPr>
        <w:tab/>
      </w:r>
      <w:r w:rsidR="00A20495" w:rsidRPr="00A20495">
        <w:rPr>
          <w:sz w:val="22"/>
          <w:szCs w:val="22"/>
        </w:rPr>
        <w:t>On Low Power High Accuracy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5E94CB9F" w14:textId="31A17223" w:rsidR="003D6F36" w:rsidRDefault="00BD5826" w:rsidP="003D6F36">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28320B">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3D6F36">
        <w:rPr>
          <w:sz w:val="22"/>
          <w:szCs w:val="22"/>
          <w:lang w:val="en-US"/>
        </w:rPr>
        <w:t>Low Power High Accuracy Positioning</w:t>
      </w:r>
      <w:r w:rsidR="001D0CBB">
        <w:rPr>
          <w:sz w:val="22"/>
          <w:szCs w:val="22"/>
          <w:lang w:val="en-US"/>
        </w:rPr>
        <w:t>:</w:t>
      </w:r>
      <w:r w:rsidR="00534563">
        <w:rPr>
          <w:sz w:val="22"/>
          <w:szCs w:val="22"/>
          <w:lang w:val="en-US"/>
        </w:rPr>
        <w:t xml:space="preserve"> </w:t>
      </w:r>
    </w:p>
    <w:p w14:paraId="19E3307D" w14:textId="3EEB291B" w:rsidR="003D6F36" w:rsidRPr="003D6F36" w:rsidRDefault="003D6F36" w:rsidP="003D6F36">
      <w:pPr>
        <w:pStyle w:val="0Maintext"/>
        <w:numPr>
          <w:ilvl w:val="0"/>
          <w:numId w:val="31"/>
        </w:numPr>
        <w:spacing w:after="0" w:afterAutospacing="0" w:line="240" w:lineRule="auto"/>
        <w:rPr>
          <w:sz w:val="22"/>
          <w:szCs w:val="22"/>
          <w:lang w:val="en-US"/>
        </w:rPr>
      </w:pPr>
      <w:r w:rsidRPr="003D6F36">
        <w:rPr>
          <w:sz w:val="22"/>
          <w:szCs w:val="22"/>
        </w:rPr>
        <w:t>The SA1 requirements are for high accuracy and extreme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there is a need to evaluate whether the current system allows LPHAP requirements to be met.</w:t>
      </w:r>
    </w:p>
    <w:p w14:paraId="78441CA4" w14:textId="77777777" w:rsidR="009C7D81" w:rsidRPr="0040154B" w:rsidRDefault="009C7D81" w:rsidP="009C7D81">
      <w:pPr>
        <w:pStyle w:val="0Maintext"/>
        <w:spacing w:after="0" w:afterAutospacing="0" w:line="240" w:lineRule="auto"/>
        <w:ind w:left="360" w:firstLine="0"/>
        <w:rPr>
          <w:sz w:val="22"/>
          <w:szCs w:val="22"/>
          <w:lang w:val="en-US"/>
        </w:rPr>
      </w:pPr>
    </w:p>
    <w:p w14:paraId="5895B332" w14:textId="19A47E10" w:rsidR="003D6F36" w:rsidRPr="0040154B" w:rsidRDefault="00534563" w:rsidP="009C7D81">
      <w:pPr>
        <w:pStyle w:val="0Maintext"/>
        <w:spacing w:after="0" w:afterAutospacing="0" w:line="240" w:lineRule="auto"/>
        <w:ind w:firstLine="0"/>
        <w:rPr>
          <w:sz w:val="22"/>
          <w:szCs w:val="22"/>
          <w:lang w:val="en-US"/>
        </w:rPr>
      </w:pPr>
      <w:r w:rsidRPr="0040154B">
        <w:rPr>
          <w:sz w:val="22"/>
          <w:szCs w:val="22"/>
          <w:lang w:val="en-US"/>
        </w:rPr>
        <w:t>and the following objective:</w:t>
      </w:r>
    </w:p>
    <w:p w14:paraId="54C0687E" w14:textId="77777777" w:rsidR="003D6F36" w:rsidRPr="003D6F36" w:rsidRDefault="003D6F36" w:rsidP="003D6F36">
      <w:pPr>
        <w:numPr>
          <w:ilvl w:val="0"/>
          <w:numId w:val="32"/>
        </w:numPr>
        <w:overflowPunct w:val="0"/>
        <w:autoSpaceDE w:val="0"/>
        <w:autoSpaceDN w:val="0"/>
        <w:adjustRightInd w:val="0"/>
        <w:textAlignment w:val="baseline"/>
        <w:rPr>
          <w:bCs/>
          <w:sz w:val="22"/>
          <w:szCs w:val="22"/>
        </w:rPr>
      </w:pPr>
      <w:r w:rsidRPr="003D6F36">
        <w:rPr>
          <w:bCs/>
          <w:sz w:val="22"/>
          <w:szCs w:val="22"/>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4757C31"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a single representative use case (use case 6 as defined TS 22.104). The choice of selected use case can be reviewed at the start of the study.</w:t>
      </w:r>
    </w:p>
    <w:p w14:paraId="5A2A5C82"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enhancements to RRC_INACTIVE and/or RRC_IDLE state</w:t>
      </w:r>
    </w:p>
    <w:p w14:paraId="27729A44" w14:textId="77777777" w:rsidR="009C7D81" w:rsidRPr="0040154B" w:rsidRDefault="009C7D81" w:rsidP="009C7D81">
      <w:pPr>
        <w:pStyle w:val="0Maintext"/>
        <w:spacing w:after="0" w:afterAutospacing="0" w:line="240" w:lineRule="auto"/>
        <w:ind w:left="360" w:firstLine="0"/>
        <w:rPr>
          <w:sz w:val="22"/>
          <w:szCs w:val="22"/>
          <w:lang w:val="en-US"/>
        </w:rPr>
      </w:pPr>
    </w:p>
    <w:p w14:paraId="6311912B" w14:textId="5684DB04" w:rsidR="003D6F36" w:rsidRPr="0040154B" w:rsidRDefault="009C7D81" w:rsidP="009C7D81">
      <w:pPr>
        <w:pStyle w:val="0Maintext"/>
        <w:spacing w:after="0" w:afterAutospacing="0" w:line="240" w:lineRule="auto"/>
        <w:ind w:firstLine="0"/>
        <w:rPr>
          <w:sz w:val="22"/>
          <w:szCs w:val="22"/>
          <w:lang w:val="en-US"/>
        </w:rPr>
      </w:pPr>
      <w:r w:rsidRPr="0040154B">
        <w:rPr>
          <w:sz w:val="22"/>
          <w:szCs w:val="22"/>
          <w:lang w:val="en-US"/>
        </w:rPr>
        <w:t xml:space="preserve">The conclusion to the SID was captured in a Technical Report </w:t>
      </w:r>
      <w:r w:rsidRPr="0040154B">
        <w:rPr>
          <w:sz w:val="22"/>
          <w:szCs w:val="22"/>
          <w:lang w:val="en-US"/>
        </w:rPr>
        <w:fldChar w:fldCharType="begin"/>
      </w:r>
      <w:r w:rsidRPr="0040154B">
        <w:rPr>
          <w:sz w:val="22"/>
          <w:szCs w:val="22"/>
          <w:lang w:val="en-US"/>
        </w:rPr>
        <w:instrText xml:space="preserve"> REF _Ref127181582 \r \h </w:instrText>
      </w:r>
      <w:r w:rsidR="0040154B">
        <w:rPr>
          <w:sz w:val="22"/>
          <w:szCs w:val="22"/>
          <w:lang w:val="en-US"/>
        </w:rPr>
        <w:instrText xml:space="preserve"> \* MERGEFORMAT </w:instrText>
      </w:r>
      <w:r w:rsidRPr="0040154B">
        <w:rPr>
          <w:sz w:val="22"/>
          <w:szCs w:val="22"/>
          <w:lang w:val="en-US"/>
        </w:rPr>
      </w:r>
      <w:r w:rsidRPr="0040154B">
        <w:rPr>
          <w:sz w:val="22"/>
          <w:szCs w:val="22"/>
          <w:lang w:val="en-US"/>
        </w:rPr>
        <w:fldChar w:fldCharType="separate"/>
      </w:r>
      <w:r w:rsidR="0028320B">
        <w:rPr>
          <w:sz w:val="22"/>
          <w:szCs w:val="22"/>
          <w:lang w:val="en-US"/>
        </w:rPr>
        <w:t>[2]</w:t>
      </w:r>
      <w:r w:rsidRPr="0040154B">
        <w:rPr>
          <w:sz w:val="22"/>
          <w:szCs w:val="22"/>
          <w:lang w:val="en-US"/>
        </w:rPr>
        <w:fldChar w:fldCharType="end"/>
      </w:r>
      <w:r w:rsidRPr="0040154B">
        <w:rPr>
          <w:sz w:val="22"/>
          <w:szCs w:val="22"/>
          <w:lang w:val="en-US"/>
        </w:rPr>
        <w:t>. A Work Item description with the following objective was made</w:t>
      </w:r>
      <w:r w:rsidR="00DF7F3E" w:rsidRPr="0040154B">
        <w:rPr>
          <w:sz w:val="22"/>
          <w:szCs w:val="22"/>
          <w:lang w:val="en-US"/>
        </w:rPr>
        <w:t xml:space="preserve"> </w:t>
      </w:r>
      <w:r w:rsidR="00DF7F3E" w:rsidRPr="0040154B">
        <w:rPr>
          <w:sz w:val="22"/>
          <w:szCs w:val="22"/>
          <w:lang w:val="en-US"/>
        </w:rPr>
        <w:fldChar w:fldCharType="begin"/>
      </w:r>
      <w:r w:rsidR="00DF7F3E" w:rsidRPr="0040154B">
        <w:rPr>
          <w:sz w:val="22"/>
          <w:szCs w:val="22"/>
          <w:lang w:val="en-US"/>
        </w:rPr>
        <w:instrText xml:space="preserve"> REF _Ref127202917 \r \h </w:instrText>
      </w:r>
      <w:r w:rsidR="0040154B">
        <w:rPr>
          <w:sz w:val="22"/>
          <w:szCs w:val="22"/>
          <w:lang w:val="en-US"/>
        </w:rPr>
        <w:instrText xml:space="preserve"> \* MERGEFORMAT </w:instrText>
      </w:r>
      <w:r w:rsidR="00DF7F3E" w:rsidRPr="0040154B">
        <w:rPr>
          <w:sz w:val="22"/>
          <w:szCs w:val="22"/>
          <w:lang w:val="en-US"/>
        </w:rPr>
      </w:r>
      <w:r w:rsidR="00DF7F3E" w:rsidRPr="0040154B">
        <w:rPr>
          <w:sz w:val="22"/>
          <w:szCs w:val="22"/>
          <w:lang w:val="en-US"/>
        </w:rPr>
        <w:fldChar w:fldCharType="separate"/>
      </w:r>
      <w:r w:rsidR="0028320B">
        <w:rPr>
          <w:sz w:val="22"/>
          <w:szCs w:val="22"/>
          <w:lang w:val="en-US"/>
        </w:rPr>
        <w:t>[3]</w:t>
      </w:r>
      <w:r w:rsidR="00DF7F3E" w:rsidRPr="0040154B">
        <w:rPr>
          <w:sz w:val="22"/>
          <w:szCs w:val="22"/>
          <w:lang w:val="en-US"/>
        </w:rPr>
        <w:fldChar w:fldCharType="end"/>
      </w:r>
      <w:r w:rsidRPr="0040154B">
        <w:rPr>
          <w:sz w:val="22"/>
          <w:szCs w:val="22"/>
          <w:lang w:val="en-US"/>
        </w:rPr>
        <w:t>:</w:t>
      </w:r>
    </w:p>
    <w:p w14:paraId="71EE4DDD" w14:textId="77777777" w:rsidR="00A20495" w:rsidRPr="0040154B" w:rsidRDefault="00A20495" w:rsidP="00474888">
      <w:pPr>
        <w:numPr>
          <w:ilvl w:val="0"/>
          <w:numId w:val="6"/>
        </w:numPr>
        <w:jc w:val="both"/>
        <w:rPr>
          <w:rFonts w:eastAsia="MS Mincho"/>
          <w:sz w:val="22"/>
          <w:szCs w:val="22"/>
          <w:lang w:eastAsia="ko-KR"/>
        </w:rPr>
      </w:pPr>
      <w:bookmarkStart w:id="0" w:name="_Hlk58595024"/>
      <w:r w:rsidRPr="0040154B">
        <w:rPr>
          <w:rFonts w:eastAsia="MS Mincho"/>
          <w:sz w:val="22"/>
          <w:szCs w:val="22"/>
          <w:lang w:eastAsia="ko-KR"/>
        </w:rPr>
        <w:t>Specify enhancements for enabling LPHAP use-case 6 as defined in TS 22.104 including:</w:t>
      </w:r>
    </w:p>
    <w:p w14:paraId="0033901C" w14:textId="77777777" w:rsidR="00A20495" w:rsidRPr="0040154B" w:rsidRDefault="00A20495" w:rsidP="00474888">
      <w:pPr>
        <w:numPr>
          <w:ilvl w:val="1"/>
          <w:numId w:val="6"/>
        </w:numPr>
        <w:jc w:val="both"/>
        <w:rPr>
          <w:rFonts w:eastAsia="MS Mincho"/>
          <w:sz w:val="22"/>
          <w:szCs w:val="22"/>
          <w:lang w:eastAsia="ko-KR"/>
        </w:rPr>
      </w:pPr>
      <w:r w:rsidRPr="0040154B">
        <w:rPr>
          <w:sz w:val="22"/>
          <w:szCs w:val="22"/>
          <w:lang w:eastAsia="ko-KR"/>
        </w:rPr>
        <w:t>For UL and DL+UL positioning for UEs in RRC_INACTIVE state, specify SRS configuration enhancements based on SRS positioning validity area to avoid frequent RRC connection for SRS (re)configuration [RAN2, RAN1, RAN3].</w:t>
      </w:r>
    </w:p>
    <w:p w14:paraId="552C290F"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SRS for positioning configurations in multiple cells</w:t>
      </w:r>
      <w:r w:rsidRPr="0040154B">
        <w:rPr>
          <w:rFonts w:eastAsia="DengXian"/>
          <w:sz w:val="22"/>
          <w:szCs w:val="22"/>
        </w:rPr>
        <w:t xml:space="preserve"> [RAN2, RAN1]</w:t>
      </w:r>
      <w:r w:rsidRPr="0040154B">
        <w:rPr>
          <w:rFonts w:eastAsia="MS Mincho"/>
          <w:sz w:val="22"/>
          <w:szCs w:val="22"/>
          <w:lang w:eastAsia="ko-KR"/>
        </w:rPr>
        <w:t xml:space="preserve">. </w:t>
      </w:r>
    </w:p>
    <w:p w14:paraId="1A3008B5" w14:textId="77777777" w:rsidR="00A20495" w:rsidRPr="0040154B" w:rsidRDefault="00A20495" w:rsidP="00474888">
      <w:pPr>
        <w:numPr>
          <w:ilvl w:val="3"/>
          <w:numId w:val="6"/>
        </w:numPr>
        <w:jc w:val="both"/>
        <w:rPr>
          <w:rFonts w:eastAsia="MS Mincho"/>
          <w:sz w:val="22"/>
          <w:szCs w:val="22"/>
          <w:lang w:eastAsia="ko-KR"/>
        </w:rPr>
      </w:pPr>
      <w:r w:rsidRPr="0040154B">
        <w:rPr>
          <w:rFonts w:eastAsia="MS Mincho"/>
          <w:sz w:val="22"/>
          <w:szCs w:val="22"/>
          <w:lang w:eastAsia="ko-KR"/>
        </w:rPr>
        <w:t>Note: Details including issues such as interference, timing advance, spatial relation information, pathloss reference and common SRS parameters across multiple cells can be further discussed during normative work.</w:t>
      </w:r>
    </w:p>
    <w:p w14:paraId="3FCACAF7"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Pre-configuration of one or multiple SRS for positioning configurations</w:t>
      </w:r>
      <w:r w:rsidRPr="0040154B">
        <w:rPr>
          <w:rFonts w:eastAsia="DengXian"/>
          <w:sz w:val="22"/>
          <w:szCs w:val="22"/>
        </w:rPr>
        <w:t xml:space="preserve"> [RAN2, RAN3]</w:t>
      </w:r>
      <w:r w:rsidRPr="0040154B">
        <w:rPr>
          <w:rFonts w:eastAsia="MS Mincho"/>
          <w:sz w:val="22"/>
          <w:szCs w:val="22"/>
          <w:lang w:eastAsia="ko-KR"/>
        </w:rPr>
        <w:t>.</w:t>
      </w:r>
    </w:p>
    <w:p w14:paraId="61D93CF2" w14:textId="77777777" w:rsidR="00A20495" w:rsidRPr="0040154B" w:rsidRDefault="00A20495" w:rsidP="00474888">
      <w:pPr>
        <w:numPr>
          <w:ilvl w:val="2"/>
          <w:numId w:val="6"/>
        </w:numPr>
        <w:jc w:val="both"/>
        <w:rPr>
          <w:rFonts w:eastAsia="MS Mincho"/>
          <w:sz w:val="22"/>
          <w:szCs w:val="22"/>
          <w:lang w:eastAsia="ko-KR"/>
        </w:rPr>
      </w:pPr>
      <w:bookmarkStart w:id="1" w:name="_Hlk122087734"/>
      <w:r w:rsidRPr="0040154B">
        <w:rPr>
          <w:rFonts w:eastAsia="MS Mincho"/>
          <w:sz w:val="22"/>
          <w:szCs w:val="22"/>
          <w:lang w:eastAsia="ko-KR"/>
        </w:rPr>
        <w:t xml:space="preserve">SRS for positioning </w:t>
      </w:r>
      <w:r w:rsidRPr="0040154B" w:rsidDel="002E6B2E">
        <w:rPr>
          <w:rFonts w:eastAsia="MS Mincho"/>
          <w:sz w:val="22"/>
          <w:szCs w:val="22"/>
          <w:lang w:eastAsia="ko-KR"/>
        </w:rPr>
        <w:t>activation/</w:t>
      </w:r>
      <w:r w:rsidRPr="0040154B">
        <w:rPr>
          <w:rFonts w:eastAsia="MS Mincho"/>
          <w:sz w:val="22"/>
          <w:szCs w:val="22"/>
          <w:lang w:eastAsia="ko-KR"/>
        </w:rPr>
        <w:t xml:space="preserve">request procedure(s) </w:t>
      </w:r>
      <w:bookmarkEnd w:id="1"/>
      <w:r w:rsidRPr="0040154B">
        <w:rPr>
          <w:rFonts w:eastAsia="MS Mincho"/>
          <w:sz w:val="22"/>
          <w:szCs w:val="22"/>
          <w:lang w:eastAsia="ko-KR"/>
        </w:rPr>
        <w:t>[RAN2, RAN1].</w:t>
      </w:r>
    </w:p>
    <w:p w14:paraId="0544D9A2" w14:textId="43619BC2" w:rsidR="004A1F1C" w:rsidRDefault="004A1F1C" w:rsidP="00474888">
      <w:pPr>
        <w:pStyle w:val="0Maintext"/>
        <w:spacing w:before="100" w:beforeAutospacing="1"/>
        <w:ind w:firstLine="0"/>
        <w:rPr>
          <w:rFonts w:eastAsia="SimSun" w:cs="Times New Roman"/>
          <w:sz w:val="22"/>
          <w:szCs w:val="22"/>
          <w:lang w:eastAsia="ja-JP"/>
        </w:rPr>
      </w:pPr>
      <w:r w:rsidRPr="0040154B">
        <w:rPr>
          <w:rFonts w:eastAsia="SimSun" w:cs="Times New Roman"/>
          <w:sz w:val="22"/>
          <w:szCs w:val="22"/>
          <w:lang w:eastAsia="ja-JP"/>
        </w:rPr>
        <w:t xml:space="preserve">In this contribution, we address </w:t>
      </w:r>
      <w:r w:rsidR="00A20495" w:rsidRPr="0040154B">
        <w:rPr>
          <w:rFonts w:eastAsia="SimSun" w:cs="Times New Roman"/>
          <w:sz w:val="22"/>
          <w:szCs w:val="22"/>
          <w:lang w:val="en-US" w:eastAsia="ja-JP"/>
        </w:rPr>
        <w:t>RAN1 focused enhancements for LPHAP</w:t>
      </w:r>
      <w:r w:rsidRPr="0040154B">
        <w:rPr>
          <w:rFonts w:eastAsia="SimSun" w:cs="Times New Roman"/>
          <w:sz w:val="22"/>
          <w:szCs w:val="22"/>
          <w:lang w:eastAsia="ja-JP"/>
        </w:rPr>
        <w:t>.</w:t>
      </w:r>
    </w:p>
    <w:p w14:paraId="12A12823" w14:textId="0D1D7847" w:rsidR="003D6F36" w:rsidRDefault="003D6F36" w:rsidP="00474888">
      <w:pPr>
        <w:pStyle w:val="0Maintext"/>
        <w:spacing w:before="100" w:beforeAutospacing="1"/>
        <w:ind w:firstLine="0"/>
        <w:rPr>
          <w:rFonts w:eastAsia="SimSun" w:cs="Times New Roman"/>
          <w:sz w:val="22"/>
          <w:szCs w:val="22"/>
          <w:lang w:eastAsia="ja-JP"/>
        </w:rPr>
      </w:pPr>
    </w:p>
    <w:p w14:paraId="7FFA72F1" w14:textId="53285CB7" w:rsidR="003D6F36" w:rsidRDefault="003D6F36" w:rsidP="003D6F36">
      <w:pPr>
        <w:pStyle w:val="Heading1"/>
      </w:pPr>
      <w:r>
        <w:lastRenderedPageBreak/>
        <w:t>Discussion</w:t>
      </w:r>
    </w:p>
    <w:bookmarkEnd w:id="0"/>
    <w:p w14:paraId="50B8CC62" w14:textId="49899779" w:rsidR="008063EE" w:rsidRDefault="0040154B" w:rsidP="008063EE">
      <w:pPr>
        <w:pStyle w:val="Heading2"/>
        <w:jc w:val="both"/>
      </w:pPr>
      <w:r>
        <w:t>Low Power High Accuracy Positioning</w:t>
      </w:r>
    </w:p>
    <w:p w14:paraId="0E5C194B" w14:textId="7D06ED38" w:rsidR="0040154B" w:rsidRPr="0040154B" w:rsidRDefault="0040154B" w:rsidP="0040154B">
      <w:pPr>
        <w:tabs>
          <w:tab w:val="left" w:pos="640"/>
        </w:tabs>
        <w:jc w:val="both"/>
        <w:rPr>
          <w:sz w:val="22"/>
          <w:szCs w:val="22"/>
        </w:rPr>
      </w:pPr>
      <w:r w:rsidRPr="0040154B">
        <w:rPr>
          <w:sz w:val="22"/>
          <w:szCs w:val="22"/>
        </w:rPr>
        <w:t xml:space="preserve">The Rel-18 Study on enhancing the power efficiency of RAT-dependent positioning methods for LPHAP use cases was recently concluded with conclusions found in </w:t>
      </w:r>
      <w:r w:rsidRPr="0040154B">
        <w:rPr>
          <w:sz w:val="22"/>
          <w:szCs w:val="22"/>
        </w:rPr>
        <w:fldChar w:fldCharType="begin"/>
      </w:r>
      <w:r w:rsidRPr="0040154B">
        <w:rPr>
          <w:sz w:val="22"/>
          <w:szCs w:val="22"/>
        </w:rPr>
        <w:instrText xml:space="preserve"> REF _Ref127181582 \r \h </w:instrText>
      </w:r>
      <w:r>
        <w:rPr>
          <w:sz w:val="22"/>
          <w:szCs w:val="22"/>
        </w:rPr>
        <w:instrText xml:space="preserve"> \* MERGEFORMAT </w:instrText>
      </w:r>
      <w:r w:rsidRPr="0040154B">
        <w:rPr>
          <w:sz w:val="22"/>
          <w:szCs w:val="22"/>
        </w:rPr>
      </w:r>
      <w:r w:rsidRPr="0040154B">
        <w:rPr>
          <w:sz w:val="22"/>
          <w:szCs w:val="22"/>
        </w:rPr>
        <w:fldChar w:fldCharType="separate"/>
      </w:r>
      <w:r w:rsidR="0028320B">
        <w:rPr>
          <w:sz w:val="22"/>
          <w:szCs w:val="22"/>
        </w:rPr>
        <w:t>[2]</w:t>
      </w:r>
      <w:r w:rsidRPr="0040154B">
        <w:rPr>
          <w:sz w:val="22"/>
          <w:szCs w:val="22"/>
        </w:rPr>
        <w:fldChar w:fldCharType="end"/>
      </w:r>
      <w:r w:rsidRPr="0040154B">
        <w:rPr>
          <w:sz w:val="22"/>
          <w:szCs w:val="22"/>
        </w:rPr>
        <w:t>. The study was limited to enhancements to RRC_INACTIVE and/or RRC_IDLE states with Use case 6 defined in TS 22.104 as the single representative use case for the study (flexible modular assembly area: Tracking of workpiece (in- and outdoor) in assembly area and warehouse). For the service type, at least the ‘Low Power Periodic and Triggered 5G Core Mobile Terminated Location Request  (5GC-MT-LR Procedures)’ is to be supported with the following performance requirements considered:</w:t>
      </w:r>
    </w:p>
    <w:p w14:paraId="7E43087E" w14:textId="77777777" w:rsidR="0040154B" w:rsidRPr="0040154B" w:rsidRDefault="0040154B" w:rsidP="0040154B">
      <w:pPr>
        <w:numPr>
          <w:ilvl w:val="0"/>
          <w:numId w:val="25"/>
        </w:numPr>
        <w:tabs>
          <w:tab w:val="left" w:pos="640"/>
        </w:tabs>
        <w:jc w:val="both"/>
        <w:rPr>
          <w:sz w:val="22"/>
          <w:szCs w:val="22"/>
        </w:rPr>
      </w:pPr>
      <w:r w:rsidRPr="0040154B">
        <w:rPr>
          <w:sz w:val="22"/>
          <w:szCs w:val="22"/>
        </w:rPr>
        <w:t>Horizontal positioning accuracy &lt; 1 m for 90% of UEs</w:t>
      </w:r>
    </w:p>
    <w:p w14:paraId="6CA9B717" w14:textId="77777777" w:rsidR="0040154B" w:rsidRPr="0040154B" w:rsidRDefault="0040154B" w:rsidP="0040154B">
      <w:pPr>
        <w:numPr>
          <w:ilvl w:val="0"/>
          <w:numId w:val="25"/>
        </w:numPr>
        <w:tabs>
          <w:tab w:val="left" w:pos="640"/>
        </w:tabs>
        <w:jc w:val="both"/>
        <w:rPr>
          <w:sz w:val="22"/>
          <w:szCs w:val="22"/>
        </w:rPr>
      </w:pPr>
      <w:r w:rsidRPr="0040154B">
        <w:rPr>
          <w:sz w:val="22"/>
          <w:szCs w:val="22"/>
        </w:rPr>
        <w:t>Positioning interval / duty cycle of 15-30 s</w:t>
      </w:r>
    </w:p>
    <w:p w14:paraId="45E1EE28" w14:textId="4174CC8D" w:rsidR="0040154B" w:rsidRPr="0040154B" w:rsidRDefault="0040154B" w:rsidP="0040154B">
      <w:pPr>
        <w:numPr>
          <w:ilvl w:val="0"/>
          <w:numId w:val="25"/>
        </w:numPr>
        <w:tabs>
          <w:tab w:val="left" w:pos="640"/>
        </w:tabs>
        <w:jc w:val="both"/>
        <w:rPr>
          <w:sz w:val="22"/>
          <w:szCs w:val="22"/>
        </w:rPr>
      </w:pPr>
      <w:r w:rsidRPr="0040154B">
        <w:rPr>
          <w:sz w:val="22"/>
          <w:szCs w:val="22"/>
        </w:rPr>
        <w:t>UE battery life of 6 months – 1 year.</w:t>
      </w:r>
    </w:p>
    <w:p w14:paraId="38D80E4C" w14:textId="53A9419D" w:rsidR="0040154B" w:rsidRPr="0040154B" w:rsidRDefault="0040154B" w:rsidP="0040154B">
      <w:pPr>
        <w:tabs>
          <w:tab w:val="left" w:pos="640"/>
        </w:tabs>
        <w:jc w:val="both"/>
        <w:rPr>
          <w:sz w:val="22"/>
          <w:szCs w:val="22"/>
        </w:rPr>
      </w:pPr>
    </w:p>
    <w:p w14:paraId="71A6FCF7" w14:textId="78CAACD8" w:rsidR="003D6F36" w:rsidRPr="0040154B" w:rsidRDefault="0040154B" w:rsidP="003D6F36">
      <w:pPr>
        <w:tabs>
          <w:tab w:val="left" w:pos="640"/>
        </w:tabs>
        <w:jc w:val="both"/>
        <w:rPr>
          <w:sz w:val="22"/>
          <w:szCs w:val="22"/>
        </w:rPr>
      </w:pPr>
      <w:r w:rsidRPr="0040154B">
        <w:rPr>
          <w:sz w:val="22"/>
          <w:szCs w:val="22"/>
        </w:rPr>
        <w:t>The evaluations on the existing Rel-17 positioning techniques for UEs in RRC_INACTIVE state showed that the target battery life required by LPHAP use case 6 CANNOT be satisfied for majority of the evaluation scenarios  examined required enhancements as captured in the WI objective to be specified.</w:t>
      </w:r>
      <w:r w:rsidR="003D6F36">
        <w:rPr>
          <w:sz w:val="22"/>
          <w:szCs w:val="22"/>
        </w:rPr>
        <w:t xml:space="preserve"> </w:t>
      </w:r>
    </w:p>
    <w:p w14:paraId="1F47133B" w14:textId="77777777" w:rsidR="0040154B" w:rsidRPr="0040154B" w:rsidRDefault="0040154B" w:rsidP="0040154B">
      <w:pPr>
        <w:tabs>
          <w:tab w:val="left" w:pos="640"/>
        </w:tabs>
        <w:jc w:val="both"/>
        <w:rPr>
          <w:i/>
          <w:iCs/>
          <w:sz w:val="22"/>
          <w:szCs w:val="22"/>
        </w:rPr>
      </w:pPr>
    </w:p>
    <w:p w14:paraId="028419F3" w14:textId="77777777" w:rsidR="0071174E" w:rsidRDefault="0071174E" w:rsidP="0040154B">
      <w:pPr>
        <w:jc w:val="both"/>
        <w:rPr>
          <w:sz w:val="22"/>
          <w:szCs w:val="22"/>
          <w:lang w:val="en-GB"/>
        </w:rPr>
      </w:pPr>
    </w:p>
    <w:p w14:paraId="6A7C6A51" w14:textId="129A8B19" w:rsidR="0071174E" w:rsidRPr="0071174E" w:rsidRDefault="0071174E" w:rsidP="00E7078A">
      <w:pPr>
        <w:pStyle w:val="Heading3"/>
        <w:jc w:val="both"/>
        <w:rPr>
          <w:sz w:val="22"/>
          <w:szCs w:val="22"/>
          <w:lang w:val="en-GB"/>
        </w:rPr>
      </w:pPr>
      <w:r>
        <w:t>Uplink Timing</w:t>
      </w:r>
    </w:p>
    <w:p w14:paraId="3636D387" w14:textId="77777777" w:rsidR="0071174E" w:rsidRDefault="0071174E" w:rsidP="0040154B">
      <w:pPr>
        <w:jc w:val="both"/>
        <w:rPr>
          <w:sz w:val="22"/>
          <w:szCs w:val="22"/>
          <w:lang w:val="en-GB"/>
        </w:rPr>
      </w:pPr>
    </w:p>
    <w:p w14:paraId="3209A3CE" w14:textId="19926BF6" w:rsidR="00055C48" w:rsidRDefault="00D10CA7" w:rsidP="0040154B">
      <w:pPr>
        <w:jc w:val="both"/>
        <w:rPr>
          <w:sz w:val="22"/>
          <w:szCs w:val="22"/>
          <w:lang w:val="en-GB"/>
        </w:rPr>
      </w:pPr>
      <w:r w:rsidRPr="00D10CA7">
        <w:rPr>
          <w:sz w:val="22"/>
          <w:szCs w:val="22"/>
          <w:lang w:val="en-GB"/>
        </w:rPr>
        <w:t>For the determination of UL timing to transmit SRS for positioning by UEs in RRC_INACTIVE state within the SRS positioning validity area</w:t>
      </w:r>
      <w:r>
        <w:rPr>
          <w:sz w:val="22"/>
          <w:szCs w:val="22"/>
          <w:lang w:val="en-GB"/>
        </w:rPr>
        <w:t xml:space="preserve">, the following agreement was made in </w:t>
      </w:r>
      <w:r w:rsidR="00055C48">
        <w:rPr>
          <w:sz w:val="22"/>
          <w:szCs w:val="22"/>
          <w:lang w:val="en-GB"/>
        </w:rPr>
        <w:t xml:space="preserve">RAN1 #113 </w:t>
      </w:r>
      <w:r w:rsidR="00055C48">
        <w:rPr>
          <w:sz w:val="22"/>
          <w:szCs w:val="22"/>
          <w:lang w:val="en-GB"/>
        </w:rPr>
        <w:fldChar w:fldCharType="begin"/>
      </w:r>
      <w:r w:rsidR="00055C48">
        <w:rPr>
          <w:sz w:val="22"/>
          <w:szCs w:val="22"/>
          <w:lang w:val="en-GB"/>
        </w:rPr>
        <w:instrText xml:space="preserve"> REF _Ref134796542 \r \h </w:instrText>
      </w:r>
      <w:r w:rsidR="00055C48">
        <w:rPr>
          <w:sz w:val="22"/>
          <w:szCs w:val="22"/>
          <w:lang w:val="en-GB"/>
        </w:rPr>
      </w:r>
      <w:r w:rsidR="00055C48">
        <w:rPr>
          <w:sz w:val="22"/>
          <w:szCs w:val="22"/>
          <w:lang w:val="en-GB"/>
        </w:rPr>
        <w:fldChar w:fldCharType="separate"/>
      </w:r>
      <w:r w:rsidR="00055C48">
        <w:rPr>
          <w:sz w:val="22"/>
          <w:szCs w:val="22"/>
          <w:lang w:val="en-GB"/>
        </w:rPr>
        <w:t>[11]</w:t>
      </w:r>
      <w:r w:rsidR="00055C48">
        <w:rPr>
          <w:sz w:val="22"/>
          <w:szCs w:val="22"/>
          <w:lang w:val="en-GB"/>
        </w:rPr>
        <w:fldChar w:fldCharType="end"/>
      </w:r>
      <w:r w:rsidR="00055C48">
        <w:rPr>
          <w:sz w:val="22"/>
          <w:szCs w:val="22"/>
          <w:lang w:val="en-GB"/>
        </w:rPr>
        <w:t>:</w:t>
      </w:r>
    </w:p>
    <w:p w14:paraId="09562473" w14:textId="77777777" w:rsidR="00055C48" w:rsidRDefault="00055C48" w:rsidP="0040154B">
      <w:pPr>
        <w:jc w:val="both"/>
        <w:rPr>
          <w:sz w:val="22"/>
          <w:szCs w:val="22"/>
          <w:lang w:val="en-GB"/>
        </w:rPr>
      </w:pPr>
    </w:p>
    <w:tbl>
      <w:tblPr>
        <w:tblStyle w:val="TableGrid"/>
        <w:tblW w:w="0" w:type="auto"/>
        <w:tblLook w:val="04A0" w:firstRow="1" w:lastRow="0" w:firstColumn="1" w:lastColumn="0" w:noHBand="0" w:noVBand="1"/>
      </w:tblPr>
      <w:tblGrid>
        <w:gridCol w:w="9350"/>
      </w:tblGrid>
      <w:tr w:rsidR="00055C48" w14:paraId="7AE0270C" w14:textId="77777777" w:rsidTr="00055C48">
        <w:tc>
          <w:tcPr>
            <w:tcW w:w="9350" w:type="dxa"/>
          </w:tcPr>
          <w:p w14:paraId="2FFEA7F8" w14:textId="77777777" w:rsidR="00055C48" w:rsidRPr="00055C48" w:rsidRDefault="00055C48" w:rsidP="00055C48">
            <w:pPr>
              <w:rPr>
                <w:b/>
                <w:sz w:val="22"/>
                <w:szCs w:val="22"/>
                <w:lang w:eastAsia="x-none"/>
              </w:rPr>
            </w:pPr>
            <w:r w:rsidRPr="00055C48">
              <w:rPr>
                <w:b/>
                <w:sz w:val="22"/>
                <w:szCs w:val="22"/>
                <w:highlight w:val="green"/>
                <w:lang w:eastAsia="x-none"/>
              </w:rPr>
              <w:t>Agreement</w:t>
            </w:r>
          </w:p>
          <w:p w14:paraId="577E8FD6" w14:textId="77777777" w:rsidR="00055C48" w:rsidRPr="00055C48" w:rsidRDefault="00055C48" w:rsidP="00055C48">
            <w:pPr>
              <w:rPr>
                <w:sz w:val="22"/>
                <w:szCs w:val="22"/>
              </w:rPr>
            </w:pPr>
            <w:r w:rsidRPr="00055C48">
              <w:rPr>
                <w:sz w:val="22"/>
                <w:szCs w:val="22"/>
              </w:rPr>
              <w:t>For the determination of UL timing to transmit SRS for positioning by UEs in RRC_INACTIVE state within the SRS positioning validity area, support the following to determine a valid TA:</w:t>
            </w:r>
          </w:p>
          <w:p w14:paraId="2D60EE2B" w14:textId="77777777" w:rsidR="00055C48" w:rsidRPr="00055C48" w:rsidRDefault="00055C48" w:rsidP="00055C48">
            <w:pPr>
              <w:numPr>
                <w:ilvl w:val="0"/>
                <w:numId w:val="42"/>
              </w:numPr>
              <w:rPr>
                <w:sz w:val="22"/>
                <w:szCs w:val="22"/>
              </w:rPr>
            </w:pPr>
            <w:r w:rsidRPr="00055C48">
              <w:rPr>
                <w:rFonts w:hint="eastAsia"/>
                <w:sz w:val="22"/>
                <w:szCs w:val="22"/>
              </w:rPr>
              <w:t>T</w:t>
            </w:r>
            <w:r w:rsidRPr="00055C48">
              <w:rPr>
                <w:sz w:val="22"/>
                <w:szCs w:val="22"/>
              </w:rPr>
              <w:t>he DL reference timing follows the DL timing of current camping cell.</w:t>
            </w:r>
          </w:p>
          <w:p w14:paraId="7A9DB0E6" w14:textId="77777777" w:rsidR="00055C48" w:rsidRPr="00055C48" w:rsidRDefault="00055C48" w:rsidP="00055C48">
            <w:pPr>
              <w:numPr>
                <w:ilvl w:val="0"/>
                <w:numId w:val="42"/>
              </w:numPr>
              <w:rPr>
                <w:sz w:val="22"/>
                <w:szCs w:val="22"/>
              </w:rPr>
            </w:pPr>
            <w:r w:rsidRPr="00055C48">
              <w:rPr>
                <w:rFonts w:hint="eastAsia"/>
                <w:sz w:val="22"/>
                <w:szCs w:val="22"/>
              </w:rPr>
              <w:t>B</w:t>
            </w:r>
            <w:r w:rsidRPr="00055C48">
              <w:rPr>
                <w:sz w:val="22"/>
                <w:szCs w:val="22"/>
              </w:rPr>
              <w:t>y default, UE maintains the TA from the last serving cell.</w:t>
            </w:r>
          </w:p>
          <w:p w14:paraId="0E985A20" w14:textId="77777777" w:rsidR="00055C48" w:rsidRPr="00055C48" w:rsidRDefault="00055C48" w:rsidP="00055C48">
            <w:pPr>
              <w:numPr>
                <w:ilvl w:val="1"/>
                <w:numId w:val="42"/>
              </w:numPr>
              <w:rPr>
                <w:sz w:val="22"/>
                <w:szCs w:val="22"/>
              </w:rPr>
            </w:pPr>
            <w:r w:rsidRPr="00055C48">
              <w:rPr>
                <w:sz w:val="22"/>
                <w:szCs w:val="22"/>
              </w:rPr>
              <w:t>UE can adjust its UL timing according to the change in DL reference timing.</w:t>
            </w:r>
          </w:p>
          <w:p w14:paraId="05C626C4" w14:textId="77777777" w:rsidR="00055C48" w:rsidRPr="00055C48" w:rsidRDefault="00055C48" w:rsidP="00055C48">
            <w:pPr>
              <w:numPr>
                <w:ilvl w:val="0"/>
                <w:numId w:val="42"/>
              </w:numPr>
              <w:rPr>
                <w:sz w:val="22"/>
                <w:szCs w:val="22"/>
              </w:rPr>
            </w:pPr>
            <w:r w:rsidRPr="00055C48">
              <w:rPr>
                <w:sz w:val="22"/>
                <w:szCs w:val="22"/>
              </w:rPr>
              <w:t>If configured by the network, subject to UE capability, UE autonomously adjusts the TA, when cell-reselection happens.</w:t>
            </w:r>
          </w:p>
          <w:p w14:paraId="1DC9D5F7" w14:textId="77777777" w:rsidR="00055C48" w:rsidRPr="00055C48" w:rsidRDefault="00055C48" w:rsidP="00055C48">
            <w:pPr>
              <w:numPr>
                <w:ilvl w:val="1"/>
                <w:numId w:val="42"/>
              </w:numPr>
              <w:rPr>
                <w:sz w:val="22"/>
                <w:szCs w:val="22"/>
              </w:rPr>
            </w:pPr>
            <w:r w:rsidRPr="00055C48">
              <w:rPr>
                <w:sz w:val="22"/>
                <w:szCs w:val="22"/>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8A2DC09" w14:textId="77777777" w:rsidR="00055C48" w:rsidRDefault="00055C48" w:rsidP="0040154B">
            <w:pPr>
              <w:jc w:val="both"/>
              <w:rPr>
                <w:sz w:val="22"/>
                <w:szCs w:val="22"/>
                <w:lang w:val="en-GB"/>
              </w:rPr>
            </w:pPr>
          </w:p>
        </w:tc>
      </w:tr>
    </w:tbl>
    <w:p w14:paraId="32C2E277" w14:textId="77777777" w:rsidR="00055C48" w:rsidRDefault="00055C48" w:rsidP="0040154B">
      <w:pPr>
        <w:jc w:val="both"/>
        <w:rPr>
          <w:sz w:val="22"/>
          <w:szCs w:val="22"/>
          <w:lang w:val="en-GB"/>
        </w:rPr>
      </w:pPr>
    </w:p>
    <w:p w14:paraId="28F4E46A" w14:textId="77777777" w:rsidR="00830691" w:rsidRDefault="00830691" w:rsidP="0040154B">
      <w:pPr>
        <w:jc w:val="both"/>
        <w:rPr>
          <w:sz w:val="22"/>
          <w:szCs w:val="22"/>
          <w:lang w:val="en-GB"/>
        </w:rPr>
      </w:pPr>
    </w:p>
    <w:p w14:paraId="6089990C" w14:textId="22E3E2F7" w:rsidR="00BD0802" w:rsidRPr="00BD0802" w:rsidRDefault="00830691" w:rsidP="00BD0802">
      <w:pPr>
        <w:jc w:val="both"/>
        <w:rPr>
          <w:rFonts w:cs="Times"/>
        </w:rPr>
      </w:pPr>
      <w:r w:rsidRPr="00F4119D">
        <w:rPr>
          <w:sz w:val="22"/>
          <w:szCs w:val="22"/>
        </w:rPr>
        <w:t>Based on the agreement in RAN1 #11</w:t>
      </w:r>
      <w:r w:rsidR="00055C48">
        <w:rPr>
          <w:sz w:val="22"/>
          <w:szCs w:val="22"/>
        </w:rPr>
        <w:t xml:space="preserve">3 </w:t>
      </w:r>
      <w:r w:rsidR="00055C48">
        <w:rPr>
          <w:sz w:val="22"/>
          <w:szCs w:val="22"/>
        </w:rPr>
        <w:fldChar w:fldCharType="begin"/>
      </w:r>
      <w:r w:rsidR="00055C48">
        <w:rPr>
          <w:sz w:val="22"/>
          <w:szCs w:val="22"/>
        </w:rPr>
        <w:instrText xml:space="preserve"> REF _Ref142330899 \r \h </w:instrText>
      </w:r>
      <w:r w:rsidR="00055C48">
        <w:rPr>
          <w:sz w:val="22"/>
          <w:szCs w:val="22"/>
        </w:rPr>
      </w:r>
      <w:r w:rsidR="00055C48">
        <w:rPr>
          <w:sz w:val="22"/>
          <w:szCs w:val="22"/>
        </w:rPr>
        <w:fldChar w:fldCharType="separate"/>
      </w:r>
      <w:r w:rsidR="00055C48">
        <w:rPr>
          <w:sz w:val="22"/>
          <w:szCs w:val="22"/>
        </w:rPr>
        <w:t>[12]</w:t>
      </w:r>
      <w:r w:rsidR="00055C48">
        <w:rPr>
          <w:sz w:val="22"/>
          <w:szCs w:val="22"/>
        </w:rPr>
        <w:fldChar w:fldCharType="end"/>
      </w:r>
      <w:r w:rsidRPr="00F4119D">
        <w:rPr>
          <w:sz w:val="22"/>
          <w:szCs w:val="22"/>
        </w:rPr>
        <w:t xml:space="preserve">, </w:t>
      </w:r>
      <w:r w:rsidR="00055C48">
        <w:rPr>
          <w:sz w:val="22"/>
          <w:szCs w:val="22"/>
        </w:rPr>
        <w:t xml:space="preserve">and the discussion in </w:t>
      </w:r>
      <w:r w:rsidR="00055C48">
        <w:rPr>
          <w:sz w:val="22"/>
          <w:szCs w:val="22"/>
        </w:rPr>
        <w:fldChar w:fldCharType="begin"/>
      </w:r>
      <w:r w:rsidR="00055C48">
        <w:rPr>
          <w:sz w:val="22"/>
          <w:szCs w:val="22"/>
        </w:rPr>
        <w:instrText xml:space="preserve"> REF _Ref142330889 \r \h </w:instrText>
      </w:r>
      <w:r w:rsidR="00055C48">
        <w:rPr>
          <w:sz w:val="22"/>
          <w:szCs w:val="22"/>
        </w:rPr>
      </w:r>
      <w:r w:rsidR="00055C48">
        <w:rPr>
          <w:sz w:val="22"/>
          <w:szCs w:val="22"/>
        </w:rPr>
        <w:fldChar w:fldCharType="separate"/>
      </w:r>
      <w:r w:rsidR="00055C48">
        <w:rPr>
          <w:sz w:val="22"/>
          <w:szCs w:val="22"/>
        </w:rPr>
        <w:t>[13]</w:t>
      </w:r>
      <w:r w:rsidR="00055C48">
        <w:rPr>
          <w:sz w:val="22"/>
          <w:szCs w:val="22"/>
        </w:rPr>
        <w:fldChar w:fldCharType="end"/>
      </w:r>
      <w:r w:rsidR="00055C48">
        <w:rPr>
          <w:sz w:val="22"/>
          <w:szCs w:val="22"/>
        </w:rPr>
        <w:t xml:space="preserve">, there is one </w:t>
      </w:r>
      <w:r w:rsidR="00055C48" w:rsidRPr="00055C48">
        <w:rPr>
          <w:sz w:val="22"/>
          <w:szCs w:val="22"/>
          <w:lang w:val="en-GB"/>
        </w:rPr>
        <w:t>one FFS on reference RS for RSRP change threshold</w:t>
      </w:r>
      <w:r w:rsidR="00BD0802">
        <w:rPr>
          <w:sz w:val="22"/>
          <w:szCs w:val="22"/>
          <w:lang w:val="en-GB"/>
        </w:rPr>
        <w:t xml:space="preserve"> </w:t>
      </w:r>
      <w:r w:rsidR="00BD0802">
        <w:rPr>
          <w:rFonts w:cs="Times"/>
        </w:rPr>
        <w:t xml:space="preserve">as it is related to how UE determines a valid TA. From the agreement, by default, the </w:t>
      </w:r>
      <w:r w:rsidR="00BD0802" w:rsidRPr="00BD0802">
        <w:rPr>
          <w:rFonts w:cs="Times"/>
        </w:rPr>
        <w:t>UE maintains the TA from the last serving cell</w:t>
      </w:r>
      <w:r w:rsidR="00BD0802">
        <w:rPr>
          <w:rFonts w:cs="Times"/>
        </w:rPr>
        <w:t xml:space="preserve"> and </w:t>
      </w:r>
      <w:r w:rsidR="00BD0802" w:rsidRPr="00055C48">
        <w:rPr>
          <w:sz w:val="22"/>
          <w:szCs w:val="22"/>
        </w:rPr>
        <w:t>can adjust its UL timing according to the change in DL reference timing</w:t>
      </w:r>
      <w:r w:rsidR="00BD0802">
        <w:rPr>
          <w:sz w:val="22"/>
          <w:szCs w:val="22"/>
        </w:rPr>
        <w:t xml:space="preserve">. The DL reference timing </w:t>
      </w:r>
      <w:r w:rsidR="00BD0802" w:rsidRPr="00055C48">
        <w:rPr>
          <w:sz w:val="22"/>
          <w:szCs w:val="22"/>
        </w:rPr>
        <w:t>follows the DL timing of current camping cell</w:t>
      </w:r>
      <w:r w:rsidR="00BD0802">
        <w:rPr>
          <w:sz w:val="22"/>
          <w:szCs w:val="22"/>
        </w:rPr>
        <w:t>. As such, the</w:t>
      </w:r>
      <w:r w:rsidR="00BD0802" w:rsidRPr="00055C48">
        <w:rPr>
          <w:sz w:val="22"/>
          <w:szCs w:val="22"/>
        </w:rPr>
        <w:t xml:space="preserve"> downlink pathloss reference is derived from the </w:t>
      </w:r>
      <w:r w:rsidR="00BD0802">
        <w:rPr>
          <w:sz w:val="22"/>
          <w:szCs w:val="22"/>
        </w:rPr>
        <w:t>current camping</w:t>
      </w:r>
      <w:r w:rsidR="00BD0802" w:rsidRPr="00055C48">
        <w:rPr>
          <w:sz w:val="22"/>
          <w:szCs w:val="22"/>
        </w:rPr>
        <w:t xml:space="preserve"> cell.</w:t>
      </w:r>
    </w:p>
    <w:p w14:paraId="0DE8AB02" w14:textId="33F6810A" w:rsidR="00BD0802" w:rsidRDefault="00BD0802" w:rsidP="00F4119D">
      <w:pPr>
        <w:jc w:val="both"/>
        <w:rPr>
          <w:sz w:val="22"/>
          <w:szCs w:val="22"/>
          <w:lang w:val="en-GB"/>
        </w:rPr>
      </w:pPr>
      <w:r>
        <w:rPr>
          <w:rFonts w:cs="Times"/>
        </w:rPr>
        <w:t xml:space="preserve"> </w:t>
      </w:r>
    </w:p>
    <w:p w14:paraId="4AD0F625" w14:textId="00E6720C" w:rsidR="00055C48" w:rsidRPr="007D333D" w:rsidRDefault="007D333D" w:rsidP="00055C48">
      <w:pPr>
        <w:jc w:val="both"/>
        <w:rPr>
          <w:b/>
          <w:bCs/>
          <w:i/>
          <w:iCs/>
          <w:sz w:val="22"/>
          <w:szCs w:val="22"/>
        </w:rPr>
      </w:pPr>
      <w:r w:rsidRPr="007D333D">
        <w:rPr>
          <w:b/>
          <w:bCs/>
          <w:i/>
          <w:iCs/>
          <w:sz w:val="22"/>
          <w:szCs w:val="22"/>
        </w:rPr>
        <w:t>Proposal 1</w:t>
      </w:r>
      <w:r w:rsidR="00055C48" w:rsidRPr="00055C48">
        <w:rPr>
          <w:b/>
          <w:bCs/>
          <w:i/>
          <w:iCs/>
          <w:sz w:val="22"/>
          <w:szCs w:val="22"/>
        </w:rPr>
        <w:t xml:space="preserve">: </w:t>
      </w:r>
      <w:r w:rsidR="00055C48" w:rsidRPr="007D333D">
        <w:rPr>
          <w:b/>
          <w:bCs/>
          <w:i/>
          <w:iCs/>
          <w:sz w:val="22"/>
          <w:szCs w:val="22"/>
        </w:rPr>
        <w:t xml:space="preserve">The downlink pathloss reference is derived from </w:t>
      </w:r>
      <w:r w:rsidRPr="007D333D">
        <w:rPr>
          <w:b/>
          <w:bCs/>
          <w:i/>
          <w:iCs/>
          <w:sz w:val="22"/>
          <w:szCs w:val="22"/>
        </w:rPr>
        <w:t>the current camping cell</w:t>
      </w:r>
      <w:r w:rsidR="00055C48" w:rsidRPr="007D333D">
        <w:rPr>
          <w:b/>
          <w:bCs/>
          <w:i/>
          <w:iCs/>
          <w:sz w:val="22"/>
          <w:szCs w:val="22"/>
        </w:rPr>
        <w:t>.</w:t>
      </w:r>
    </w:p>
    <w:p w14:paraId="3B537D3B" w14:textId="77777777" w:rsidR="00055C48" w:rsidRDefault="00055C48" w:rsidP="00F4119D">
      <w:pPr>
        <w:jc w:val="both"/>
        <w:rPr>
          <w:sz w:val="22"/>
          <w:szCs w:val="22"/>
        </w:rPr>
      </w:pPr>
    </w:p>
    <w:p w14:paraId="40AD08BE" w14:textId="0E95B0DD" w:rsidR="00D85CAB" w:rsidRPr="0071174E" w:rsidRDefault="00D85CAB" w:rsidP="00D85CAB">
      <w:pPr>
        <w:pStyle w:val="Heading3"/>
        <w:jc w:val="both"/>
        <w:rPr>
          <w:sz w:val="22"/>
          <w:szCs w:val="22"/>
          <w:lang w:val="en-GB"/>
        </w:rPr>
      </w:pPr>
      <w:r>
        <w:lastRenderedPageBreak/>
        <w:t>Power Control</w:t>
      </w:r>
    </w:p>
    <w:p w14:paraId="233F3543" w14:textId="090F82D5" w:rsidR="00D8150E" w:rsidRPr="00D8150E" w:rsidRDefault="00D8150E" w:rsidP="0040154B">
      <w:pPr>
        <w:jc w:val="both"/>
        <w:rPr>
          <w:sz w:val="22"/>
          <w:szCs w:val="22"/>
        </w:rPr>
      </w:pPr>
      <w:r w:rsidRPr="00D8150E">
        <w:rPr>
          <w:sz w:val="22"/>
          <w:szCs w:val="22"/>
        </w:rPr>
        <w:t>In RAN1 #113, the following agreement was made :</w:t>
      </w:r>
    </w:p>
    <w:tbl>
      <w:tblPr>
        <w:tblStyle w:val="TableGrid"/>
        <w:tblW w:w="0" w:type="auto"/>
        <w:tblLook w:val="04A0" w:firstRow="1" w:lastRow="0" w:firstColumn="1" w:lastColumn="0" w:noHBand="0" w:noVBand="1"/>
      </w:tblPr>
      <w:tblGrid>
        <w:gridCol w:w="9350"/>
      </w:tblGrid>
      <w:tr w:rsidR="00D8150E" w14:paraId="3A9F1EAD" w14:textId="77777777" w:rsidTr="00D8150E">
        <w:tc>
          <w:tcPr>
            <w:tcW w:w="9350" w:type="dxa"/>
          </w:tcPr>
          <w:p w14:paraId="57511412" w14:textId="77777777" w:rsidR="00D8150E" w:rsidRPr="00A02C03" w:rsidRDefault="00D8150E" w:rsidP="00D8150E">
            <w:pPr>
              <w:rPr>
                <w:b/>
                <w:szCs w:val="20"/>
                <w:lang w:eastAsia="x-none"/>
              </w:rPr>
            </w:pPr>
            <w:r w:rsidRPr="00A02C03">
              <w:rPr>
                <w:b/>
                <w:szCs w:val="20"/>
                <w:highlight w:val="green"/>
                <w:lang w:eastAsia="x-none"/>
              </w:rPr>
              <w:t>Agreement</w:t>
            </w:r>
          </w:p>
          <w:p w14:paraId="5C7BE7D4" w14:textId="77777777" w:rsidR="00D8150E" w:rsidRPr="00A02C03" w:rsidRDefault="00D8150E" w:rsidP="00D8150E">
            <w:pPr>
              <w:rPr>
                <w:szCs w:val="20"/>
              </w:rPr>
            </w:pPr>
            <w:r w:rsidRPr="00A02C03">
              <w:rPr>
                <w:szCs w:val="20"/>
              </w:rPr>
              <w:t>For the power control of an SRS for positioning configuration in multiple cells for a UE in RRC_INACTIVE state, when pathloss RS is provided in the configuration, support:</w:t>
            </w:r>
          </w:p>
          <w:p w14:paraId="1879A26F" w14:textId="77777777" w:rsidR="00D8150E" w:rsidRPr="00A02C03" w:rsidRDefault="00D8150E" w:rsidP="00D8150E">
            <w:pPr>
              <w:numPr>
                <w:ilvl w:val="0"/>
                <w:numId w:val="43"/>
              </w:numPr>
              <w:snapToGrid w:val="0"/>
              <w:ind w:left="720"/>
              <w:rPr>
                <w:szCs w:val="20"/>
              </w:rPr>
            </w:pPr>
            <w:r w:rsidRPr="00A02C03">
              <w:rPr>
                <w:rFonts w:hint="eastAsia"/>
                <w:szCs w:val="20"/>
              </w:rPr>
              <w:t>A</w:t>
            </w:r>
            <w:r w:rsidRPr="00A02C03">
              <w:rPr>
                <w:szCs w:val="20"/>
              </w:rPr>
              <w:t>lt. 2-1 (modified): Reuse the configuration of pathloss RS in Rel-17;</w:t>
            </w:r>
          </w:p>
          <w:p w14:paraId="0D593DD1" w14:textId="77777777" w:rsidR="00D8150E" w:rsidRPr="00D27993" w:rsidRDefault="00D8150E" w:rsidP="00D8150E">
            <w:pPr>
              <w:numPr>
                <w:ilvl w:val="1"/>
                <w:numId w:val="43"/>
              </w:numPr>
              <w:snapToGrid w:val="0"/>
              <w:ind w:left="1559" w:hanging="340"/>
              <w:rPr>
                <w:color w:val="FF0000"/>
                <w:szCs w:val="20"/>
              </w:rPr>
            </w:pPr>
            <w:r w:rsidRPr="00D27993">
              <w:rPr>
                <w:color w:val="FF0000"/>
                <w:szCs w:val="20"/>
              </w:rPr>
              <w:t>FFS: A CD SSB or non-CD SSB can be configured as pathloss RS</w:t>
            </w:r>
          </w:p>
          <w:p w14:paraId="048D4510" w14:textId="7F3DB44F" w:rsidR="00D8150E" w:rsidRDefault="00D8150E" w:rsidP="00D8150E">
            <w:pPr>
              <w:numPr>
                <w:ilvl w:val="1"/>
                <w:numId w:val="43"/>
              </w:numPr>
              <w:snapToGrid w:val="0"/>
              <w:ind w:left="1559" w:hanging="340"/>
              <w:rPr>
                <w:b/>
                <w:bCs/>
                <w:i/>
                <w:iCs/>
                <w:sz w:val="22"/>
                <w:szCs w:val="22"/>
              </w:rPr>
            </w:pPr>
            <w:r w:rsidRPr="00A02C03">
              <w:rPr>
                <w:szCs w:val="20"/>
              </w:rPr>
              <w:t>If the UE determines that the pathloss RS cannot be accurately measured, pathloss may be calculated based on the RS resources obtained from SS/PBCH block of the new camping cell that the UE uses to obtain MIB.</w:t>
            </w:r>
          </w:p>
        </w:tc>
      </w:tr>
    </w:tbl>
    <w:p w14:paraId="6DF65E47" w14:textId="77777777" w:rsidR="00D8150E" w:rsidRDefault="00D8150E" w:rsidP="0040154B">
      <w:pPr>
        <w:jc w:val="both"/>
        <w:rPr>
          <w:b/>
          <w:bCs/>
          <w:i/>
          <w:iCs/>
          <w:sz w:val="22"/>
          <w:szCs w:val="22"/>
        </w:rPr>
      </w:pPr>
    </w:p>
    <w:p w14:paraId="277FA0EC" w14:textId="77777777" w:rsidR="00D8150E" w:rsidRDefault="00D8150E" w:rsidP="0040154B">
      <w:pPr>
        <w:jc w:val="both"/>
        <w:rPr>
          <w:b/>
          <w:bCs/>
          <w:i/>
          <w:iCs/>
          <w:sz w:val="22"/>
          <w:szCs w:val="22"/>
        </w:rPr>
      </w:pPr>
    </w:p>
    <w:p w14:paraId="4CFFB95B" w14:textId="227A099B" w:rsidR="00D8150E" w:rsidRDefault="00D8150E" w:rsidP="0040154B">
      <w:pPr>
        <w:jc w:val="both"/>
        <w:rPr>
          <w:sz w:val="22"/>
          <w:szCs w:val="22"/>
        </w:rPr>
      </w:pPr>
      <w:r w:rsidRPr="00F4119D">
        <w:rPr>
          <w:sz w:val="22"/>
          <w:szCs w:val="22"/>
        </w:rPr>
        <w:t>Based on the agreement in RAN1 #11</w:t>
      </w:r>
      <w:r>
        <w:rPr>
          <w:sz w:val="22"/>
          <w:szCs w:val="22"/>
        </w:rPr>
        <w:t xml:space="preserve">3 </w:t>
      </w:r>
      <w:r>
        <w:rPr>
          <w:sz w:val="22"/>
          <w:szCs w:val="22"/>
        </w:rPr>
        <w:fldChar w:fldCharType="begin"/>
      </w:r>
      <w:r>
        <w:rPr>
          <w:sz w:val="22"/>
          <w:szCs w:val="22"/>
        </w:rPr>
        <w:instrText xml:space="preserve"> REF _Ref142330899 \r \h </w:instrText>
      </w:r>
      <w:r>
        <w:rPr>
          <w:sz w:val="22"/>
          <w:szCs w:val="22"/>
        </w:rPr>
      </w:r>
      <w:r>
        <w:rPr>
          <w:sz w:val="22"/>
          <w:szCs w:val="22"/>
        </w:rPr>
        <w:fldChar w:fldCharType="separate"/>
      </w:r>
      <w:r>
        <w:rPr>
          <w:sz w:val="22"/>
          <w:szCs w:val="22"/>
        </w:rPr>
        <w:t>[12]</w:t>
      </w:r>
      <w:r>
        <w:rPr>
          <w:sz w:val="22"/>
          <w:szCs w:val="22"/>
        </w:rPr>
        <w:fldChar w:fldCharType="end"/>
      </w:r>
      <w:r w:rsidRPr="00F4119D">
        <w:rPr>
          <w:sz w:val="22"/>
          <w:szCs w:val="22"/>
        </w:rPr>
        <w:t xml:space="preserve">, </w:t>
      </w:r>
      <w:r>
        <w:rPr>
          <w:sz w:val="22"/>
          <w:szCs w:val="22"/>
        </w:rPr>
        <w:t xml:space="preserve">and the discussion in </w:t>
      </w:r>
      <w:r>
        <w:rPr>
          <w:sz w:val="22"/>
          <w:szCs w:val="22"/>
        </w:rPr>
        <w:fldChar w:fldCharType="begin"/>
      </w:r>
      <w:r>
        <w:rPr>
          <w:sz w:val="22"/>
          <w:szCs w:val="22"/>
        </w:rPr>
        <w:instrText xml:space="preserve"> REF _Ref142330889 \r \h </w:instrText>
      </w:r>
      <w:r>
        <w:rPr>
          <w:sz w:val="22"/>
          <w:szCs w:val="22"/>
        </w:rPr>
      </w:r>
      <w:r>
        <w:rPr>
          <w:sz w:val="22"/>
          <w:szCs w:val="22"/>
        </w:rPr>
        <w:fldChar w:fldCharType="separate"/>
      </w:r>
      <w:r>
        <w:rPr>
          <w:sz w:val="22"/>
          <w:szCs w:val="22"/>
        </w:rPr>
        <w:t>[13]</w:t>
      </w:r>
      <w:r>
        <w:rPr>
          <w:sz w:val="22"/>
          <w:szCs w:val="22"/>
        </w:rPr>
        <w:fldChar w:fldCharType="end"/>
      </w:r>
      <w:r>
        <w:rPr>
          <w:sz w:val="22"/>
          <w:szCs w:val="22"/>
        </w:rPr>
        <w:t>, the following remaining issues were identified:</w:t>
      </w:r>
    </w:p>
    <w:p w14:paraId="3AACF242" w14:textId="05FB15DB" w:rsidR="00D8150E" w:rsidRPr="00D8150E" w:rsidRDefault="00D8150E" w:rsidP="00D8150E">
      <w:pPr>
        <w:pStyle w:val="ListParagraph"/>
        <w:numPr>
          <w:ilvl w:val="0"/>
          <w:numId w:val="44"/>
        </w:numPr>
        <w:ind w:leftChars="0"/>
        <w:jc w:val="both"/>
        <w:rPr>
          <w:sz w:val="22"/>
          <w:szCs w:val="22"/>
        </w:rPr>
      </w:pPr>
      <w:r w:rsidRPr="00D8150E">
        <w:rPr>
          <w:rFonts w:hint="eastAsia"/>
          <w:sz w:val="22"/>
          <w:szCs w:val="22"/>
        </w:rPr>
        <w:t>T</w:t>
      </w:r>
      <w:r w:rsidRPr="00D8150E">
        <w:rPr>
          <w:sz w:val="22"/>
          <w:szCs w:val="22"/>
        </w:rPr>
        <w:t>here is one FFS on a CD SSB or non-CD SSB can be configured as pathloss RS.</w:t>
      </w:r>
    </w:p>
    <w:p w14:paraId="17D68F51" w14:textId="0C822E81" w:rsidR="00D8150E" w:rsidRPr="00D8150E" w:rsidRDefault="00D8150E" w:rsidP="00D8150E">
      <w:pPr>
        <w:pStyle w:val="ListParagraph"/>
        <w:numPr>
          <w:ilvl w:val="0"/>
          <w:numId w:val="44"/>
        </w:numPr>
        <w:ind w:leftChars="0"/>
        <w:jc w:val="both"/>
        <w:rPr>
          <w:sz w:val="22"/>
          <w:szCs w:val="22"/>
        </w:rPr>
      </w:pPr>
      <w:r w:rsidRPr="00D8150E">
        <w:rPr>
          <w:sz w:val="22"/>
          <w:szCs w:val="22"/>
        </w:rPr>
        <w:t>Whether p0 and alpha are configured commonly across cells or per-cell basis.</w:t>
      </w:r>
    </w:p>
    <w:p w14:paraId="2E9F91E6" w14:textId="77777777" w:rsidR="00D8150E" w:rsidRDefault="00D8150E" w:rsidP="0040154B">
      <w:pPr>
        <w:jc w:val="both"/>
        <w:rPr>
          <w:b/>
          <w:bCs/>
          <w:i/>
          <w:iCs/>
          <w:sz w:val="22"/>
          <w:szCs w:val="22"/>
        </w:rPr>
      </w:pPr>
    </w:p>
    <w:p w14:paraId="78E4CC95" w14:textId="0321674F" w:rsidR="00D8150E" w:rsidRDefault="00D8150E" w:rsidP="0040154B">
      <w:pPr>
        <w:jc w:val="both"/>
        <w:rPr>
          <w:sz w:val="22"/>
          <w:szCs w:val="22"/>
          <w:lang w:val="en-GB"/>
        </w:rPr>
      </w:pPr>
      <w:r w:rsidRPr="007D333D">
        <w:rPr>
          <w:sz w:val="22"/>
          <w:szCs w:val="22"/>
        </w:rPr>
        <w:t>The non-CD SSB are used by Reduced Capacity (RedCap) UEs</w:t>
      </w:r>
      <w:r w:rsidR="007D333D" w:rsidRPr="007D333D">
        <w:rPr>
          <w:sz w:val="22"/>
          <w:szCs w:val="22"/>
        </w:rPr>
        <w:t xml:space="preserve">. From the RedCap agenda item, </w:t>
      </w:r>
      <w:r w:rsidR="007D333D" w:rsidRPr="007D333D">
        <w:rPr>
          <w:sz w:val="22"/>
          <w:szCs w:val="22"/>
          <w:lang w:val="en-GB"/>
        </w:rPr>
        <w:t xml:space="preserve">RS Tx Frequency hopping is supported for both RRC_CONNECTED and RRC_INACTIVE state. As such, based on UE capability, the non-CD SSB </w:t>
      </w:r>
      <w:r w:rsidR="007D333D" w:rsidRPr="00D8150E">
        <w:rPr>
          <w:sz w:val="22"/>
          <w:szCs w:val="22"/>
        </w:rPr>
        <w:t>can be configured as pathloss RS</w:t>
      </w:r>
      <w:r w:rsidR="007D333D" w:rsidRPr="007D333D">
        <w:rPr>
          <w:sz w:val="22"/>
          <w:szCs w:val="22"/>
          <w:lang w:val="en-GB"/>
        </w:rPr>
        <w:t xml:space="preserve">. </w:t>
      </w:r>
    </w:p>
    <w:p w14:paraId="0DD90253" w14:textId="77777777" w:rsidR="007D333D" w:rsidRDefault="007D333D" w:rsidP="0040154B">
      <w:pPr>
        <w:jc w:val="both"/>
        <w:rPr>
          <w:sz w:val="22"/>
          <w:szCs w:val="22"/>
          <w:lang w:val="en-GB"/>
        </w:rPr>
      </w:pPr>
    </w:p>
    <w:p w14:paraId="45129B9B" w14:textId="77777777" w:rsidR="007D333D" w:rsidRDefault="007D333D" w:rsidP="0040154B">
      <w:pPr>
        <w:jc w:val="both"/>
        <w:rPr>
          <w:sz w:val="22"/>
          <w:szCs w:val="22"/>
          <w:lang w:val="en-GB"/>
        </w:rPr>
      </w:pPr>
    </w:p>
    <w:p w14:paraId="6DE8C938" w14:textId="3EDEC712" w:rsidR="007D333D" w:rsidRDefault="007D333D" w:rsidP="0040154B">
      <w:pPr>
        <w:jc w:val="both"/>
        <w:rPr>
          <w:sz w:val="22"/>
          <w:szCs w:val="22"/>
          <w:lang w:val="en-GB"/>
        </w:rPr>
      </w:pPr>
      <w:r>
        <w:rPr>
          <w:sz w:val="22"/>
          <w:szCs w:val="22"/>
        </w:rPr>
        <w:t xml:space="preserve">It has been agreed to reuse the configuration of path loss RS in Rel-17. As such, it may be simple to set  </w:t>
      </w:r>
      <w:r w:rsidRPr="00D8150E">
        <w:rPr>
          <w:sz w:val="22"/>
          <w:szCs w:val="22"/>
          <w:lang w:val="en-GB"/>
        </w:rPr>
        <w:t xml:space="preserve">p0 and alpha </w:t>
      </w:r>
      <w:r>
        <w:rPr>
          <w:sz w:val="22"/>
          <w:szCs w:val="22"/>
          <w:lang w:val="en-GB"/>
        </w:rPr>
        <w:t>as</w:t>
      </w:r>
      <w:r w:rsidRPr="00D8150E">
        <w:rPr>
          <w:sz w:val="22"/>
          <w:szCs w:val="22"/>
          <w:lang w:val="en-GB"/>
        </w:rPr>
        <w:t xml:space="preserve"> configured commonly across cells</w:t>
      </w:r>
      <w:r>
        <w:rPr>
          <w:sz w:val="22"/>
          <w:szCs w:val="22"/>
          <w:lang w:val="en-GB"/>
        </w:rPr>
        <w:t>.</w:t>
      </w:r>
    </w:p>
    <w:p w14:paraId="0FA03BEB" w14:textId="77777777" w:rsidR="007D333D" w:rsidRDefault="007D333D" w:rsidP="0040154B">
      <w:pPr>
        <w:jc w:val="both"/>
        <w:rPr>
          <w:sz w:val="22"/>
          <w:szCs w:val="22"/>
          <w:lang w:val="en-GB"/>
        </w:rPr>
      </w:pPr>
    </w:p>
    <w:p w14:paraId="2FF63141" w14:textId="77777777" w:rsidR="007D333D" w:rsidRDefault="007D333D" w:rsidP="0040154B">
      <w:pPr>
        <w:jc w:val="both"/>
        <w:rPr>
          <w:sz w:val="22"/>
          <w:szCs w:val="22"/>
          <w:lang w:val="en-GB"/>
        </w:rPr>
      </w:pPr>
    </w:p>
    <w:p w14:paraId="41821E00" w14:textId="69BCEC73" w:rsidR="007D333D" w:rsidRPr="007D333D" w:rsidRDefault="007D333D" w:rsidP="0040154B">
      <w:pPr>
        <w:jc w:val="both"/>
        <w:rPr>
          <w:b/>
          <w:bCs/>
          <w:i/>
          <w:iCs/>
          <w:sz w:val="22"/>
          <w:szCs w:val="22"/>
        </w:rPr>
      </w:pPr>
      <w:r w:rsidRPr="007D333D">
        <w:rPr>
          <w:b/>
          <w:bCs/>
          <w:i/>
          <w:iCs/>
          <w:sz w:val="22"/>
          <w:szCs w:val="22"/>
        </w:rPr>
        <w:t>Proposal 2:</w:t>
      </w:r>
      <w:r w:rsidRPr="007D333D">
        <w:rPr>
          <w:b/>
          <w:bCs/>
          <w:i/>
          <w:iCs/>
          <w:sz w:val="22"/>
          <w:szCs w:val="22"/>
          <w:lang w:val="en-GB"/>
        </w:rPr>
        <w:t xml:space="preserve"> based on UE capability, the non-CD SSB </w:t>
      </w:r>
      <w:r w:rsidRPr="007D333D">
        <w:rPr>
          <w:b/>
          <w:bCs/>
          <w:i/>
          <w:iCs/>
          <w:sz w:val="22"/>
          <w:szCs w:val="22"/>
        </w:rPr>
        <w:t>can be configured as pathloss RS</w:t>
      </w:r>
      <w:r w:rsidRPr="007D333D">
        <w:rPr>
          <w:b/>
          <w:bCs/>
          <w:i/>
          <w:iCs/>
          <w:sz w:val="22"/>
          <w:szCs w:val="22"/>
          <w:lang w:val="en-GB"/>
        </w:rPr>
        <w:t>.</w:t>
      </w:r>
    </w:p>
    <w:p w14:paraId="03FDE73C" w14:textId="77777777" w:rsidR="007D333D" w:rsidRPr="007D333D" w:rsidRDefault="007D333D" w:rsidP="0040154B">
      <w:pPr>
        <w:jc w:val="both"/>
        <w:rPr>
          <w:b/>
          <w:bCs/>
          <w:i/>
          <w:iCs/>
          <w:sz w:val="22"/>
          <w:szCs w:val="22"/>
        </w:rPr>
      </w:pPr>
    </w:p>
    <w:p w14:paraId="1B2963D3" w14:textId="67D73D29" w:rsidR="007D333D" w:rsidRPr="007D333D" w:rsidRDefault="007D333D" w:rsidP="0040154B">
      <w:pPr>
        <w:jc w:val="both"/>
        <w:rPr>
          <w:b/>
          <w:bCs/>
          <w:i/>
          <w:iCs/>
          <w:sz w:val="22"/>
          <w:szCs w:val="22"/>
        </w:rPr>
      </w:pPr>
      <w:r w:rsidRPr="007D333D">
        <w:rPr>
          <w:b/>
          <w:bCs/>
          <w:i/>
          <w:iCs/>
          <w:sz w:val="22"/>
          <w:szCs w:val="22"/>
        </w:rPr>
        <w:t xml:space="preserve">Proposal 3: set  </w:t>
      </w:r>
      <w:r w:rsidRPr="007D333D">
        <w:rPr>
          <w:b/>
          <w:bCs/>
          <w:i/>
          <w:iCs/>
          <w:sz w:val="22"/>
          <w:szCs w:val="22"/>
          <w:lang w:val="en-GB"/>
        </w:rPr>
        <w:t>p0 and alpha as configured commonly across cells.</w:t>
      </w:r>
    </w:p>
    <w:p w14:paraId="3E87CB8F" w14:textId="77777777" w:rsidR="00D8150E" w:rsidRPr="00B271CF" w:rsidRDefault="00D8150E" w:rsidP="0040154B">
      <w:pPr>
        <w:jc w:val="both"/>
        <w:rPr>
          <w:b/>
          <w:bCs/>
          <w:i/>
          <w:iCs/>
          <w:sz w:val="22"/>
          <w:szCs w:val="22"/>
        </w:rPr>
      </w:pPr>
    </w:p>
    <w:p w14:paraId="44131C47" w14:textId="435A16CD" w:rsidR="00AF28A5" w:rsidRPr="0071174E" w:rsidRDefault="00AF28A5" w:rsidP="00AF28A5">
      <w:pPr>
        <w:pStyle w:val="Heading3"/>
        <w:jc w:val="both"/>
        <w:rPr>
          <w:sz w:val="22"/>
          <w:szCs w:val="22"/>
          <w:lang w:val="en-GB"/>
        </w:rPr>
      </w:pPr>
      <w:r>
        <w:t>Miscellaneous</w:t>
      </w:r>
    </w:p>
    <w:p w14:paraId="638C2901" w14:textId="68046E28" w:rsidR="005A6C58" w:rsidRDefault="00D7402E" w:rsidP="00B92CF0">
      <w:pPr>
        <w:jc w:val="both"/>
        <w:rPr>
          <w:b/>
          <w:bCs/>
          <w:i/>
          <w:iCs/>
          <w:sz w:val="22"/>
          <w:szCs w:val="22"/>
        </w:rPr>
      </w:pPr>
      <w:r w:rsidRPr="00D7402E">
        <w:rPr>
          <w:b/>
          <w:bCs/>
          <w:i/>
          <w:iCs/>
          <w:sz w:val="22"/>
          <w:szCs w:val="22"/>
        </w:rPr>
        <w:t xml:space="preserve">Proposal 4: </w:t>
      </w:r>
      <w:r w:rsidR="00AF28A5" w:rsidRPr="00D7402E">
        <w:rPr>
          <w:b/>
          <w:bCs/>
          <w:i/>
          <w:iCs/>
          <w:sz w:val="22"/>
          <w:szCs w:val="22"/>
        </w:rPr>
        <w:t xml:space="preserve">For PRS and SRS periodicity, </w:t>
      </w:r>
      <w:r w:rsidR="00AF28A5" w:rsidRPr="00D7402E">
        <w:rPr>
          <w:b/>
          <w:bCs/>
          <w:i/>
          <w:iCs/>
        </w:rPr>
        <w:t>candidate values larger than 10.24s can be considered</w:t>
      </w:r>
      <w:r w:rsidR="00AF28A5">
        <w:t xml:space="preserve">. </w:t>
      </w:r>
    </w:p>
    <w:p w14:paraId="22D5C3C7" w14:textId="74AFEBAD" w:rsidR="00D85CAB" w:rsidRPr="00D85CAB" w:rsidRDefault="00212F9F" w:rsidP="00916604">
      <w:pPr>
        <w:pStyle w:val="Heading2"/>
        <w:jc w:val="both"/>
      </w:pPr>
      <w:r>
        <w:t xml:space="preserve"> </w:t>
      </w:r>
      <w:r w:rsidRPr="00212F9F">
        <w:t xml:space="preserve">SRS </w:t>
      </w:r>
      <w:r w:rsidR="002D3ECF">
        <w:t>(pre-)c</w:t>
      </w:r>
      <w:r w:rsidRPr="00212F9F">
        <w:t>onfiguration for Multiple Cells</w:t>
      </w:r>
      <w:r>
        <w:t xml:space="preserve"> </w:t>
      </w:r>
    </w:p>
    <w:p w14:paraId="445CA96F" w14:textId="27D12D68" w:rsidR="005B7A56" w:rsidRPr="00B271CF" w:rsidRDefault="00B271CF" w:rsidP="0028320B">
      <w:pPr>
        <w:jc w:val="both"/>
        <w:rPr>
          <w:sz w:val="22"/>
          <w:szCs w:val="22"/>
        </w:rPr>
      </w:pPr>
      <w:r w:rsidRPr="00B271CF">
        <w:rPr>
          <w:sz w:val="22"/>
          <w:szCs w:val="22"/>
        </w:rPr>
        <w:t xml:space="preserve">A </w:t>
      </w:r>
      <w:r w:rsidR="00212F9F" w:rsidRPr="00B271CF">
        <w:rPr>
          <w:sz w:val="22"/>
          <w:szCs w:val="22"/>
        </w:rPr>
        <w:t>single overall SRS configuration may be assigned to multiple cells within a group. To prevent issues like interference or to account for the different spatial relation information for the SPS configuration when a UE transmits to a different cell, it may be necessary to have some cell-common and cell-dedicated parameters in the configuration and some coordination between the parameters. Common parameters may be as simple as a common group ID, or a common configuration update time</w:t>
      </w:r>
      <w:r w:rsidR="00AF28A5">
        <w:rPr>
          <w:sz w:val="22"/>
          <w:szCs w:val="22"/>
        </w:rPr>
        <w:t xml:space="preserve"> or P0 and alpha for power control</w:t>
      </w:r>
      <w:r w:rsidR="00212F9F" w:rsidRPr="00B271CF">
        <w:rPr>
          <w:sz w:val="22"/>
          <w:szCs w:val="22"/>
        </w:rPr>
        <w:t xml:space="preserve">. Cell-specific parameters may include different time/frequency/code locations to limit the </w:t>
      </w:r>
      <w:r w:rsidR="005B7A56" w:rsidRPr="00B271CF">
        <w:rPr>
          <w:sz w:val="22"/>
          <w:szCs w:val="22"/>
        </w:rPr>
        <w:t>interference between the cells in the group.</w:t>
      </w:r>
      <w:r w:rsidR="003075B7" w:rsidRPr="00B271CF">
        <w:rPr>
          <w:sz w:val="22"/>
          <w:szCs w:val="22"/>
        </w:rPr>
        <w:t xml:space="preserve"> </w:t>
      </w:r>
      <w:r w:rsidR="00AF28A5">
        <w:rPr>
          <w:sz w:val="22"/>
          <w:szCs w:val="22"/>
        </w:rPr>
        <w:t>A</w:t>
      </w:r>
      <w:r w:rsidR="003075B7" w:rsidRPr="00B271CF">
        <w:rPr>
          <w:sz w:val="22"/>
          <w:szCs w:val="22"/>
        </w:rPr>
        <w:t xml:space="preserve"> UE may be configured with the SRS configurations for multiple cells within an area to prevent it from having to switch to SRS_CONNECTED state to acquire the new configuration.</w:t>
      </w:r>
    </w:p>
    <w:p w14:paraId="3433EAA3" w14:textId="77777777" w:rsidR="0028320B" w:rsidRPr="00B271CF" w:rsidRDefault="0028320B" w:rsidP="0028320B">
      <w:pPr>
        <w:jc w:val="both"/>
        <w:rPr>
          <w:sz w:val="22"/>
          <w:szCs w:val="22"/>
        </w:rPr>
      </w:pPr>
    </w:p>
    <w:p w14:paraId="29DED9C2" w14:textId="13DAE5C0" w:rsidR="00B271CF" w:rsidRPr="00AF28A5" w:rsidRDefault="00B92CF0" w:rsidP="00212F9F">
      <w:pPr>
        <w:rPr>
          <w:b/>
          <w:bCs/>
          <w:i/>
          <w:iCs/>
          <w:sz w:val="22"/>
          <w:szCs w:val="22"/>
        </w:rPr>
      </w:pPr>
      <w:r w:rsidRPr="00AF28A5">
        <w:rPr>
          <w:b/>
          <w:bCs/>
          <w:i/>
          <w:iCs/>
          <w:sz w:val="22"/>
          <w:szCs w:val="22"/>
        </w:rPr>
        <w:t xml:space="preserve">Proposal </w:t>
      </w:r>
      <w:r w:rsidR="00D7402E">
        <w:rPr>
          <w:b/>
          <w:bCs/>
          <w:i/>
          <w:iCs/>
          <w:sz w:val="22"/>
          <w:szCs w:val="22"/>
        </w:rPr>
        <w:t>5</w:t>
      </w:r>
      <w:r w:rsidRPr="00AF28A5">
        <w:rPr>
          <w:b/>
          <w:bCs/>
          <w:i/>
          <w:iCs/>
          <w:sz w:val="22"/>
          <w:szCs w:val="22"/>
        </w:rPr>
        <w:t>: Enable</w:t>
      </w:r>
      <w:r w:rsidR="00B271CF" w:rsidRPr="00AF28A5">
        <w:rPr>
          <w:b/>
          <w:bCs/>
          <w:i/>
          <w:iCs/>
          <w:sz w:val="22"/>
          <w:szCs w:val="22"/>
        </w:rPr>
        <w:t xml:space="preserve"> pre-configuration of multiple cells within an SRS validity group</w:t>
      </w:r>
    </w:p>
    <w:p w14:paraId="7FDF47A9" w14:textId="613E13B3" w:rsidR="005B7A56" w:rsidRPr="00AF28A5" w:rsidRDefault="00AF28A5" w:rsidP="00B271CF">
      <w:pPr>
        <w:pStyle w:val="ListParagraph"/>
        <w:numPr>
          <w:ilvl w:val="0"/>
          <w:numId w:val="36"/>
        </w:numPr>
        <w:ind w:leftChars="0"/>
        <w:rPr>
          <w:rFonts w:ascii="Times New Roman" w:hAnsi="Times New Roman"/>
          <w:b/>
          <w:bCs/>
          <w:i/>
          <w:iCs/>
          <w:sz w:val="22"/>
          <w:szCs w:val="22"/>
        </w:rPr>
      </w:pPr>
      <w:r w:rsidRPr="00AF28A5">
        <w:rPr>
          <w:rFonts w:ascii="Times New Roman" w:hAnsi="Times New Roman"/>
          <w:b/>
          <w:bCs/>
          <w:i/>
          <w:iCs/>
          <w:sz w:val="22"/>
          <w:szCs w:val="22"/>
          <w:lang w:val="en-US"/>
        </w:rPr>
        <w:t>it may be necessary to have some cell-common and cell-dedicated parameters in the configuration and some coordination between the parameters</w:t>
      </w:r>
      <w:r w:rsidR="003075B7" w:rsidRPr="00AF28A5">
        <w:rPr>
          <w:rFonts w:ascii="Times New Roman" w:hAnsi="Times New Roman"/>
          <w:b/>
          <w:bCs/>
          <w:i/>
          <w:iCs/>
          <w:sz w:val="22"/>
          <w:szCs w:val="22"/>
        </w:rPr>
        <w:t>.</w:t>
      </w:r>
    </w:p>
    <w:p w14:paraId="796640BE" w14:textId="6E12D93B" w:rsidR="005B7A56" w:rsidRDefault="005B7A56" w:rsidP="005B7A56">
      <w:pPr>
        <w:pStyle w:val="Heading2"/>
        <w:jc w:val="both"/>
      </w:pPr>
      <w:r w:rsidRPr="005B7A56">
        <w:lastRenderedPageBreak/>
        <w:t>SRS for positioning request procedure(s)</w:t>
      </w:r>
      <w:r>
        <w:t xml:space="preserve"> </w:t>
      </w:r>
    </w:p>
    <w:p w14:paraId="22FC0F63" w14:textId="0781A1BD" w:rsidR="00B92CF0" w:rsidRPr="00362ACA" w:rsidRDefault="005B7A56" w:rsidP="00B92CF0">
      <w:pPr>
        <w:jc w:val="both"/>
        <w:rPr>
          <w:sz w:val="22"/>
          <w:szCs w:val="22"/>
        </w:rPr>
      </w:pPr>
      <w:r w:rsidRPr="00362ACA">
        <w:rPr>
          <w:sz w:val="22"/>
          <w:szCs w:val="22"/>
        </w:rPr>
        <w:t xml:space="preserve">From the SI evaluations, it was found that UE (re)entering RRC_CONNECTED state to obtain SRS (re)configuration increases power consumption, and results without SRS (re)configuration provide power saving gains with respect to that with (re)entering RRC_CONNECTED state to obtain SRS (re)configuration. </w:t>
      </w:r>
    </w:p>
    <w:p w14:paraId="4FB37011" w14:textId="77777777" w:rsidR="00B92CF0" w:rsidRPr="00362ACA" w:rsidRDefault="00B92CF0" w:rsidP="00B92CF0">
      <w:pPr>
        <w:jc w:val="both"/>
        <w:rPr>
          <w:sz w:val="22"/>
          <w:szCs w:val="22"/>
        </w:rPr>
      </w:pPr>
    </w:p>
    <w:p w14:paraId="028C5EDE" w14:textId="0CA4E1D4" w:rsidR="005B7A56" w:rsidRPr="00362ACA" w:rsidRDefault="005B7A56" w:rsidP="00B92CF0">
      <w:pPr>
        <w:jc w:val="both"/>
        <w:rPr>
          <w:sz w:val="22"/>
          <w:szCs w:val="22"/>
        </w:rPr>
      </w:pPr>
      <w:r w:rsidRPr="00362ACA">
        <w:rPr>
          <w:sz w:val="22"/>
          <w:szCs w:val="22"/>
        </w:rPr>
        <w:t xml:space="preserve">The validity conditions can be updated to account for multiple cells and if </w:t>
      </w:r>
      <w:r w:rsidR="00B92CF0" w:rsidRPr="00362ACA">
        <w:rPr>
          <w:sz w:val="22"/>
          <w:szCs w:val="22"/>
        </w:rPr>
        <w:t>the condition fails</w:t>
      </w:r>
      <w:r w:rsidRPr="00362ACA">
        <w:rPr>
          <w:sz w:val="22"/>
          <w:szCs w:val="22"/>
        </w:rPr>
        <w:t>, the UE can request an update to the SRS</w:t>
      </w:r>
      <w:r w:rsidR="00B92CF0" w:rsidRPr="00362ACA">
        <w:rPr>
          <w:sz w:val="22"/>
          <w:szCs w:val="22"/>
        </w:rPr>
        <w:t>p configuration</w:t>
      </w:r>
      <w:r w:rsidRPr="00362ACA">
        <w:rPr>
          <w:sz w:val="22"/>
          <w:szCs w:val="22"/>
        </w:rPr>
        <w:t xml:space="preserve"> from the base station (RRC_INACTIVE)  using a 2-step or 4-step RACH-based procedure without going </w:t>
      </w:r>
      <w:r w:rsidR="00B92CF0" w:rsidRPr="00362ACA">
        <w:rPr>
          <w:sz w:val="22"/>
          <w:szCs w:val="22"/>
        </w:rPr>
        <w:t>into</w:t>
      </w:r>
      <w:r w:rsidRPr="00362ACA">
        <w:rPr>
          <w:sz w:val="22"/>
          <w:szCs w:val="22"/>
        </w:rPr>
        <w:t xml:space="preserve"> the RRC_CONNECTED state. The request of updating SRS configuration is sent by RRC ResumeRequest  in the RRC_INACTIVE state. The update may be for the TA parameters only, the  SRSp configuration or both. The detailed procedure and signaling for this should be specified.</w:t>
      </w:r>
      <w:r w:rsidR="003075B7" w:rsidRPr="00362ACA">
        <w:rPr>
          <w:sz w:val="22"/>
          <w:szCs w:val="22"/>
        </w:rPr>
        <w:t xml:space="preserve"> An example for the 4-step RACH is shown in </w:t>
      </w:r>
      <w:r w:rsidR="003075B7" w:rsidRPr="00362ACA">
        <w:rPr>
          <w:sz w:val="22"/>
          <w:szCs w:val="22"/>
        </w:rPr>
        <w:fldChar w:fldCharType="begin"/>
      </w:r>
      <w:r w:rsidR="003075B7" w:rsidRPr="00362ACA">
        <w:rPr>
          <w:sz w:val="22"/>
          <w:szCs w:val="22"/>
        </w:rPr>
        <w:instrText xml:space="preserve"> REF _Ref127472342 \h </w:instrText>
      </w:r>
      <w:r w:rsidR="00362ACA">
        <w:rPr>
          <w:sz w:val="22"/>
          <w:szCs w:val="22"/>
        </w:rPr>
        <w:instrText xml:space="preserve"> \* MERGEFORMAT </w:instrText>
      </w:r>
      <w:r w:rsidR="003075B7" w:rsidRPr="00362ACA">
        <w:rPr>
          <w:sz w:val="22"/>
          <w:szCs w:val="22"/>
        </w:rPr>
      </w:r>
      <w:r w:rsidR="003075B7" w:rsidRPr="00362ACA">
        <w:rPr>
          <w:sz w:val="22"/>
          <w:szCs w:val="22"/>
        </w:rPr>
        <w:fldChar w:fldCharType="separate"/>
      </w:r>
      <w:r w:rsidR="0028320B" w:rsidRPr="00362ACA">
        <w:rPr>
          <w:sz w:val="22"/>
          <w:szCs w:val="22"/>
        </w:rPr>
        <w:t xml:space="preserve">Figure </w:t>
      </w:r>
      <w:r w:rsidR="0028320B" w:rsidRPr="00362ACA">
        <w:rPr>
          <w:noProof/>
          <w:sz w:val="22"/>
          <w:szCs w:val="22"/>
        </w:rPr>
        <w:t>2</w:t>
      </w:r>
      <w:r w:rsidR="003075B7" w:rsidRPr="00362ACA">
        <w:rPr>
          <w:sz w:val="22"/>
          <w:szCs w:val="22"/>
        </w:rPr>
        <w:fldChar w:fldCharType="end"/>
      </w:r>
      <w:r w:rsidR="003075B7" w:rsidRPr="00362ACA">
        <w:rPr>
          <w:sz w:val="22"/>
          <w:szCs w:val="22"/>
        </w:rPr>
        <w:t xml:space="preserve">. </w:t>
      </w:r>
    </w:p>
    <w:p w14:paraId="62F54F35" w14:textId="77EC8F06" w:rsidR="005B7A56" w:rsidRPr="00362ACA" w:rsidRDefault="005B7A56" w:rsidP="005B7A56">
      <w:pPr>
        <w:rPr>
          <w:b/>
          <w:bCs/>
          <w:sz w:val="22"/>
          <w:szCs w:val="22"/>
        </w:rPr>
      </w:pPr>
    </w:p>
    <w:p w14:paraId="19DBE2EB" w14:textId="735929C9" w:rsidR="0028320B" w:rsidRPr="00362ACA" w:rsidRDefault="0028320B" w:rsidP="0028320B">
      <w:pPr>
        <w:jc w:val="both"/>
        <w:rPr>
          <w:b/>
          <w:bCs/>
          <w:i/>
          <w:iCs/>
          <w:sz w:val="22"/>
          <w:szCs w:val="22"/>
        </w:rPr>
      </w:pPr>
      <w:r w:rsidRPr="00362ACA">
        <w:rPr>
          <w:b/>
          <w:bCs/>
          <w:i/>
          <w:iCs/>
          <w:sz w:val="22"/>
          <w:szCs w:val="22"/>
        </w:rPr>
        <w:t xml:space="preserve">Proposal </w:t>
      </w:r>
      <w:r w:rsidR="00D7402E">
        <w:rPr>
          <w:b/>
          <w:bCs/>
          <w:i/>
          <w:iCs/>
          <w:sz w:val="22"/>
          <w:szCs w:val="22"/>
        </w:rPr>
        <w:t>6</w:t>
      </w:r>
      <w:r w:rsidRPr="00362ACA">
        <w:rPr>
          <w:b/>
          <w:bCs/>
          <w:i/>
          <w:iCs/>
          <w:sz w:val="22"/>
          <w:szCs w:val="22"/>
        </w:rPr>
        <w:t>: If multi-cell validity conditions  fail, the UE can request an update to the SRSp configuration from the base station (RRC_INACTIVE) using a 2-step or 4-step RACH-based procedure without going into the RRC_CONNECTED state.</w:t>
      </w:r>
    </w:p>
    <w:p w14:paraId="4937D32A" w14:textId="7DACC101" w:rsidR="005B7A56" w:rsidRDefault="005B7A56" w:rsidP="005B7A56">
      <w:pPr>
        <w:rPr>
          <w:b/>
          <w:bCs/>
        </w:rPr>
      </w:pPr>
    </w:p>
    <w:p w14:paraId="5DD7AD85" w14:textId="77777777" w:rsidR="00B92CF0" w:rsidRDefault="00B92CF0" w:rsidP="00B92CF0">
      <w:pPr>
        <w:keepNext/>
        <w:jc w:val="center"/>
      </w:pPr>
      <w:r w:rsidRPr="00B92CF0">
        <w:rPr>
          <w:b/>
          <w:bCs/>
          <w:noProof/>
        </w:rPr>
        <w:drawing>
          <wp:inline distT="0" distB="0" distL="0" distR="0" wp14:anchorId="6D62E2F3" wp14:editId="799DC1C7">
            <wp:extent cx="3870054" cy="3552092"/>
            <wp:effectExtent l="0" t="0" r="3810" b="4445"/>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8"/>
                    <a:stretch>
                      <a:fillRect/>
                    </a:stretch>
                  </pic:blipFill>
                  <pic:spPr>
                    <a:xfrm>
                      <a:off x="0" y="0"/>
                      <a:ext cx="3875890" cy="3557449"/>
                    </a:xfrm>
                    <a:prstGeom prst="rect">
                      <a:avLst/>
                    </a:prstGeom>
                  </pic:spPr>
                </pic:pic>
              </a:graphicData>
            </a:graphic>
          </wp:inline>
        </w:drawing>
      </w:r>
    </w:p>
    <w:p w14:paraId="67753FE4" w14:textId="68140DB6" w:rsidR="005B7A56" w:rsidRDefault="00B92CF0" w:rsidP="00B92CF0">
      <w:pPr>
        <w:pStyle w:val="Caption"/>
        <w:rPr>
          <w:b w:val="0"/>
          <w:bCs w:val="0"/>
        </w:rPr>
      </w:pPr>
      <w:bookmarkStart w:id="2" w:name="_Ref127472342"/>
      <w:r>
        <w:t xml:space="preserve">Figure </w:t>
      </w:r>
      <w:fldSimple w:instr=" SEQ Figure \* ARABIC ">
        <w:r w:rsidR="0028320B">
          <w:rPr>
            <w:noProof/>
          </w:rPr>
          <w:t>2</w:t>
        </w:r>
      </w:fldSimple>
      <w:bookmarkEnd w:id="2"/>
      <w:r>
        <w:t xml:space="preserve">: </w:t>
      </w:r>
      <w:r w:rsidRPr="003373C7">
        <w:t>SRS for positioning request</w:t>
      </w:r>
    </w:p>
    <w:p w14:paraId="4989BD92" w14:textId="77777777" w:rsidR="00B92CF0" w:rsidRDefault="00B92CF0" w:rsidP="00B92CF0">
      <w:pPr>
        <w:jc w:val="center"/>
        <w:rPr>
          <w:b/>
          <w:bCs/>
        </w:rPr>
      </w:pPr>
    </w:p>
    <w:p w14:paraId="403120E3" w14:textId="77777777" w:rsidR="00AF28A5" w:rsidRDefault="00AF28A5" w:rsidP="00B92CF0">
      <w:pPr>
        <w:jc w:val="center"/>
        <w:rPr>
          <w:b/>
          <w:bCs/>
        </w:rPr>
      </w:pPr>
    </w:p>
    <w:p w14:paraId="5AF7F5BB" w14:textId="647BB1B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59D280F5" w14:textId="77777777" w:rsidR="00D7402E" w:rsidRPr="007D333D" w:rsidRDefault="00D7402E" w:rsidP="00D7402E">
      <w:pPr>
        <w:jc w:val="both"/>
        <w:rPr>
          <w:b/>
          <w:bCs/>
          <w:i/>
          <w:iCs/>
          <w:sz w:val="22"/>
          <w:szCs w:val="22"/>
        </w:rPr>
      </w:pPr>
      <w:r w:rsidRPr="007D333D">
        <w:rPr>
          <w:b/>
          <w:bCs/>
          <w:i/>
          <w:iCs/>
          <w:sz w:val="22"/>
          <w:szCs w:val="22"/>
        </w:rPr>
        <w:lastRenderedPageBreak/>
        <w:t>Proposal 1</w:t>
      </w:r>
      <w:r w:rsidRPr="00055C48">
        <w:rPr>
          <w:b/>
          <w:bCs/>
          <w:i/>
          <w:iCs/>
          <w:sz w:val="22"/>
          <w:szCs w:val="22"/>
        </w:rPr>
        <w:t xml:space="preserve">: </w:t>
      </w:r>
      <w:r w:rsidRPr="007D333D">
        <w:rPr>
          <w:b/>
          <w:bCs/>
          <w:i/>
          <w:iCs/>
          <w:sz w:val="22"/>
          <w:szCs w:val="22"/>
        </w:rPr>
        <w:t>The downlink pathloss reference is derived from the current camping cell.</w:t>
      </w:r>
    </w:p>
    <w:p w14:paraId="188FA5A6" w14:textId="77777777" w:rsidR="00D7402E" w:rsidRDefault="00D7402E" w:rsidP="00DA7316"/>
    <w:p w14:paraId="2CB7AE66" w14:textId="77777777" w:rsidR="00D7402E" w:rsidRPr="007D333D" w:rsidRDefault="00D7402E" w:rsidP="00D7402E">
      <w:pPr>
        <w:jc w:val="both"/>
        <w:rPr>
          <w:b/>
          <w:bCs/>
          <w:i/>
          <w:iCs/>
          <w:sz w:val="22"/>
          <w:szCs w:val="22"/>
        </w:rPr>
      </w:pPr>
      <w:r w:rsidRPr="007D333D">
        <w:rPr>
          <w:b/>
          <w:bCs/>
          <w:i/>
          <w:iCs/>
          <w:sz w:val="22"/>
          <w:szCs w:val="22"/>
        </w:rPr>
        <w:t>Proposal 2:</w:t>
      </w:r>
      <w:r w:rsidRPr="007D333D">
        <w:rPr>
          <w:b/>
          <w:bCs/>
          <w:i/>
          <w:iCs/>
          <w:sz w:val="22"/>
          <w:szCs w:val="22"/>
          <w:lang w:val="en-GB"/>
        </w:rPr>
        <w:t xml:space="preserve"> based on UE capability, the non-CD SSB </w:t>
      </w:r>
      <w:r w:rsidRPr="007D333D">
        <w:rPr>
          <w:b/>
          <w:bCs/>
          <w:i/>
          <w:iCs/>
          <w:sz w:val="22"/>
          <w:szCs w:val="22"/>
        </w:rPr>
        <w:t>can be configured as pathloss RS</w:t>
      </w:r>
      <w:r w:rsidRPr="007D333D">
        <w:rPr>
          <w:b/>
          <w:bCs/>
          <w:i/>
          <w:iCs/>
          <w:sz w:val="22"/>
          <w:szCs w:val="22"/>
          <w:lang w:val="en-GB"/>
        </w:rPr>
        <w:t>.</w:t>
      </w:r>
    </w:p>
    <w:p w14:paraId="1DAA3767" w14:textId="77777777" w:rsidR="00D7402E" w:rsidRPr="007D333D" w:rsidRDefault="00D7402E" w:rsidP="00D7402E">
      <w:pPr>
        <w:jc w:val="both"/>
        <w:rPr>
          <w:b/>
          <w:bCs/>
          <w:i/>
          <w:iCs/>
          <w:sz w:val="22"/>
          <w:szCs w:val="22"/>
        </w:rPr>
      </w:pPr>
    </w:p>
    <w:p w14:paraId="261C34AC" w14:textId="77777777" w:rsidR="00D7402E" w:rsidRPr="007D333D" w:rsidRDefault="00D7402E" w:rsidP="00D7402E">
      <w:pPr>
        <w:jc w:val="both"/>
        <w:rPr>
          <w:b/>
          <w:bCs/>
          <w:i/>
          <w:iCs/>
          <w:sz w:val="22"/>
          <w:szCs w:val="22"/>
        </w:rPr>
      </w:pPr>
      <w:r w:rsidRPr="007D333D">
        <w:rPr>
          <w:b/>
          <w:bCs/>
          <w:i/>
          <w:iCs/>
          <w:sz w:val="22"/>
          <w:szCs w:val="22"/>
        </w:rPr>
        <w:t xml:space="preserve">Proposal 3: set  </w:t>
      </w:r>
      <w:r w:rsidRPr="007D333D">
        <w:rPr>
          <w:b/>
          <w:bCs/>
          <w:i/>
          <w:iCs/>
          <w:sz w:val="22"/>
          <w:szCs w:val="22"/>
          <w:lang w:val="en-GB"/>
        </w:rPr>
        <w:t>p0 and alpha as configured commonly across cells.</w:t>
      </w:r>
    </w:p>
    <w:p w14:paraId="234BC455" w14:textId="77777777" w:rsidR="00D7402E" w:rsidRDefault="00D7402E" w:rsidP="00DA7316"/>
    <w:p w14:paraId="3ACBA7F5" w14:textId="31F73F24" w:rsidR="00D7402E" w:rsidRDefault="00D7402E" w:rsidP="00DA7316">
      <w:pPr>
        <w:rPr>
          <w:b/>
          <w:bCs/>
          <w:i/>
          <w:iCs/>
        </w:rPr>
      </w:pPr>
      <w:r w:rsidRPr="00D7402E">
        <w:rPr>
          <w:b/>
          <w:bCs/>
          <w:i/>
          <w:iCs/>
          <w:sz w:val="22"/>
          <w:szCs w:val="22"/>
        </w:rPr>
        <w:t xml:space="preserve">Proposal 4: For PRS and SRS periodicity, </w:t>
      </w:r>
      <w:r w:rsidRPr="00D7402E">
        <w:rPr>
          <w:b/>
          <w:bCs/>
          <w:i/>
          <w:iCs/>
        </w:rPr>
        <w:t>candidate values larger than 10.24s can be considered</w:t>
      </w:r>
    </w:p>
    <w:p w14:paraId="7AE7EFD0" w14:textId="77777777" w:rsidR="00D7402E" w:rsidRDefault="00D7402E" w:rsidP="00DA7316"/>
    <w:p w14:paraId="62594B2B" w14:textId="77777777" w:rsidR="00D7402E" w:rsidRPr="00AF28A5" w:rsidRDefault="00D7402E" w:rsidP="00D7402E">
      <w:pPr>
        <w:rPr>
          <w:b/>
          <w:bCs/>
          <w:i/>
          <w:iCs/>
          <w:sz w:val="22"/>
          <w:szCs w:val="22"/>
        </w:rPr>
      </w:pPr>
      <w:r w:rsidRPr="00AF28A5">
        <w:rPr>
          <w:b/>
          <w:bCs/>
          <w:i/>
          <w:iCs/>
          <w:sz w:val="22"/>
          <w:szCs w:val="22"/>
        </w:rPr>
        <w:t xml:space="preserve">Proposal </w:t>
      </w:r>
      <w:r>
        <w:rPr>
          <w:b/>
          <w:bCs/>
          <w:i/>
          <w:iCs/>
          <w:sz w:val="22"/>
          <w:szCs w:val="22"/>
        </w:rPr>
        <w:t>5</w:t>
      </w:r>
      <w:r w:rsidRPr="00AF28A5">
        <w:rPr>
          <w:b/>
          <w:bCs/>
          <w:i/>
          <w:iCs/>
          <w:sz w:val="22"/>
          <w:szCs w:val="22"/>
        </w:rPr>
        <w:t>: Enable pre-configuration of multiple cells within an SRS validity group</w:t>
      </w:r>
    </w:p>
    <w:p w14:paraId="16A5A5BD" w14:textId="77777777" w:rsidR="00D7402E" w:rsidRPr="00AF28A5" w:rsidRDefault="00D7402E" w:rsidP="00D7402E">
      <w:pPr>
        <w:pStyle w:val="ListParagraph"/>
        <w:numPr>
          <w:ilvl w:val="0"/>
          <w:numId w:val="36"/>
        </w:numPr>
        <w:ind w:leftChars="0"/>
        <w:rPr>
          <w:rFonts w:ascii="Times New Roman" w:hAnsi="Times New Roman"/>
          <w:b/>
          <w:bCs/>
          <w:i/>
          <w:iCs/>
          <w:sz w:val="22"/>
          <w:szCs w:val="22"/>
        </w:rPr>
      </w:pPr>
      <w:r w:rsidRPr="00AF28A5">
        <w:rPr>
          <w:rFonts w:ascii="Times New Roman" w:hAnsi="Times New Roman"/>
          <w:b/>
          <w:bCs/>
          <w:i/>
          <w:iCs/>
          <w:sz w:val="22"/>
          <w:szCs w:val="22"/>
          <w:lang w:val="en-US"/>
        </w:rPr>
        <w:t>it may be necessary to have some cell-common and cell-dedicated parameters in the configuration and some coordination between the parameters</w:t>
      </w:r>
      <w:r w:rsidRPr="00AF28A5">
        <w:rPr>
          <w:rFonts w:ascii="Times New Roman" w:hAnsi="Times New Roman"/>
          <w:b/>
          <w:bCs/>
          <w:i/>
          <w:iCs/>
          <w:sz w:val="22"/>
          <w:szCs w:val="22"/>
        </w:rPr>
        <w:t>.</w:t>
      </w:r>
    </w:p>
    <w:p w14:paraId="095022F2" w14:textId="77777777" w:rsidR="00D7402E" w:rsidRDefault="00D7402E" w:rsidP="00DA7316"/>
    <w:p w14:paraId="10567D80" w14:textId="77777777" w:rsidR="00D7402E" w:rsidRPr="00362ACA" w:rsidRDefault="00D7402E" w:rsidP="00D7402E">
      <w:pPr>
        <w:jc w:val="both"/>
        <w:rPr>
          <w:b/>
          <w:bCs/>
          <w:i/>
          <w:iCs/>
          <w:sz w:val="22"/>
          <w:szCs w:val="22"/>
        </w:rPr>
      </w:pPr>
      <w:r w:rsidRPr="00362ACA">
        <w:rPr>
          <w:b/>
          <w:bCs/>
          <w:i/>
          <w:iCs/>
          <w:sz w:val="22"/>
          <w:szCs w:val="22"/>
        </w:rPr>
        <w:t xml:space="preserve">Proposal </w:t>
      </w:r>
      <w:r>
        <w:rPr>
          <w:b/>
          <w:bCs/>
          <w:i/>
          <w:iCs/>
          <w:sz w:val="22"/>
          <w:szCs w:val="22"/>
        </w:rPr>
        <w:t>6</w:t>
      </w:r>
      <w:r w:rsidRPr="00362ACA">
        <w:rPr>
          <w:b/>
          <w:bCs/>
          <w:i/>
          <w:iCs/>
          <w:sz w:val="22"/>
          <w:szCs w:val="22"/>
        </w:rPr>
        <w:t>: If multi-cell validity conditions  fail, the UE can request an update to the SRSp configuration from the base station (RRC_INACTIVE) using a 2-step or 4-step RACH-based procedure without going into the RRC_CONNECTED state.</w:t>
      </w:r>
    </w:p>
    <w:p w14:paraId="327D69F4" w14:textId="77777777" w:rsidR="00D7402E" w:rsidRDefault="00D7402E" w:rsidP="00DA7316"/>
    <w:p w14:paraId="0848823B" w14:textId="77777777" w:rsidR="00D7402E" w:rsidRDefault="00D7402E" w:rsidP="00DA7316"/>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3"/>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5" w:name="specType1"/>
      <w:r w:rsidRPr="009C7D81">
        <w:rPr>
          <w:bCs/>
          <w:sz w:val="22"/>
          <w:szCs w:val="22"/>
          <w:lang w:val="en-GB"/>
        </w:rPr>
        <w:t>TR</w:t>
      </w:r>
      <w:bookmarkEnd w:id="5"/>
      <w:r w:rsidRPr="009C7D81">
        <w:rPr>
          <w:bCs/>
          <w:sz w:val="22"/>
          <w:szCs w:val="22"/>
          <w:lang w:val="en-GB"/>
        </w:rPr>
        <w:t xml:space="preserve"> </w:t>
      </w:r>
      <w:bookmarkStart w:id="6" w:name="specNumber"/>
      <w:r w:rsidRPr="009C7D81">
        <w:rPr>
          <w:bCs/>
          <w:sz w:val="22"/>
          <w:szCs w:val="22"/>
          <w:lang w:val="en-GB"/>
        </w:rPr>
        <w:t>38.</w:t>
      </w:r>
      <w:bookmarkEnd w:id="6"/>
      <w:r w:rsidRPr="009C7D81">
        <w:rPr>
          <w:bCs/>
          <w:sz w:val="22"/>
          <w:szCs w:val="22"/>
          <w:lang w:val="en-GB"/>
        </w:rPr>
        <w:t xml:space="preserve">859 </w:t>
      </w:r>
      <w:bookmarkStart w:id="7" w:name="specVersion"/>
      <w:r w:rsidRPr="009C7D81">
        <w:rPr>
          <w:bCs/>
          <w:sz w:val="22"/>
          <w:szCs w:val="22"/>
          <w:lang w:val="en-GB"/>
        </w:rPr>
        <w:t>V1.0.</w:t>
      </w:r>
      <w:bookmarkEnd w:id="7"/>
      <w:r w:rsidRPr="009C7D81">
        <w:rPr>
          <w:bCs/>
          <w:sz w:val="22"/>
          <w:szCs w:val="22"/>
          <w:lang w:val="en-GB"/>
        </w:rPr>
        <w:t>0 (</w:t>
      </w:r>
      <w:bookmarkStart w:id="8" w:name="issueDate"/>
      <w:r w:rsidRPr="009C7D81">
        <w:rPr>
          <w:bCs/>
          <w:sz w:val="22"/>
          <w:szCs w:val="22"/>
          <w:lang w:val="en-GB"/>
        </w:rPr>
        <w:t>2022-</w:t>
      </w:r>
      <w:bookmarkEnd w:id="8"/>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9" w:name="specRelease"/>
      <w:r w:rsidRPr="009C7D81">
        <w:rPr>
          <w:sz w:val="22"/>
          <w:szCs w:val="22"/>
          <w:lang w:val="en-GB"/>
        </w:rPr>
        <w:t>18</w:t>
      </w:r>
      <w:bookmarkEnd w:id="9"/>
      <w:r w:rsidRPr="009C7D81">
        <w:rPr>
          <w:sz w:val="22"/>
          <w:szCs w:val="22"/>
          <w:lang w:val="en-GB"/>
        </w:rPr>
        <w:t>),</w:t>
      </w:r>
      <w:r>
        <w:rPr>
          <w:bCs/>
          <w:sz w:val="22"/>
          <w:szCs w:val="22"/>
          <w:lang w:val="en-GB"/>
        </w:rPr>
        <w:t xml:space="preserve"> December 2022</w:t>
      </w:r>
      <w:bookmarkEnd w:id="4"/>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0"/>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1"/>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2"/>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8391669"/>
      <w:r>
        <w:rPr>
          <w:bCs/>
          <w:sz w:val="22"/>
          <w:szCs w:val="22"/>
          <w:lang w:val="en-GB"/>
        </w:rPr>
        <w:t>Chairman’s Notes, RAN1 #110-bis-e, October 2022</w:t>
      </w:r>
      <w:bookmarkEnd w:id="13"/>
    </w:p>
    <w:p w14:paraId="495273A0" w14:textId="1D13A6C4"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15F16999" w14:textId="3B1AA04E" w:rsidR="0040154B" w:rsidRDefault="0040154B"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TS 22.104</w:t>
      </w:r>
    </w:p>
    <w:p w14:paraId="265DF158" w14:textId="561AF757" w:rsidR="00EF1BF5" w:rsidRDefault="00EF1BF5"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31522532"/>
      <w:r>
        <w:rPr>
          <w:bCs/>
          <w:sz w:val="22"/>
          <w:szCs w:val="22"/>
          <w:lang w:val="en-GB"/>
        </w:rPr>
        <w:t>Chairman’ s Notes, RAN1 #112, February 202</w:t>
      </w:r>
      <w:bookmarkEnd w:id="14"/>
      <w:r w:rsidR="00F4119D">
        <w:rPr>
          <w:bCs/>
          <w:sz w:val="22"/>
          <w:szCs w:val="22"/>
          <w:lang w:val="en-GB"/>
        </w:rPr>
        <w:t>3</w:t>
      </w:r>
    </w:p>
    <w:p w14:paraId="2C7EEED4" w14:textId="3FBC4715" w:rsidR="00F4119D" w:rsidRDefault="00F4119D"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4797660"/>
      <w:r>
        <w:rPr>
          <w:bCs/>
          <w:sz w:val="22"/>
          <w:szCs w:val="22"/>
          <w:lang w:val="en-GB"/>
        </w:rPr>
        <w:t>Chairman’s Notes, RAN1 #112-bis-e, April 2023</w:t>
      </w:r>
      <w:bookmarkEnd w:id="15"/>
    </w:p>
    <w:p w14:paraId="11100BEA" w14:textId="24531FFB" w:rsidR="00F4119D" w:rsidRDefault="00F4119D"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34796542"/>
      <w:r w:rsidRPr="00F4119D">
        <w:rPr>
          <w:bCs/>
          <w:sz w:val="22"/>
          <w:szCs w:val="22"/>
          <w:lang w:val="en-GB"/>
        </w:rPr>
        <w:t>R1-2304002</w:t>
      </w:r>
      <w:r w:rsidR="00055C48">
        <w:rPr>
          <w:bCs/>
          <w:sz w:val="22"/>
          <w:szCs w:val="22"/>
          <w:lang w:val="en-GB"/>
        </w:rPr>
        <w:t>,</w:t>
      </w:r>
      <w:r w:rsidRPr="00F4119D">
        <w:rPr>
          <w:bCs/>
          <w:sz w:val="22"/>
          <w:szCs w:val="22"/>
          <w:lang w:val="en-GB"/>
        </w:rPr>
        <w:tab/>
        <w:t>Summary #3 for low power high accuracy positioning</w:t>
      </w:r>
      <w:r w:rsidRPr="00F4119D">
        <w:rPr>
          <w:bCs/>
          <w:sz w:val="22"/>
          <w:szCs w:val="22"/>
          <w:lang w:val="en-GB"/>
        </w:rPr>
        <w:tab/>
        <w:t>Moderator (CMCC)</w:t>
      </w:r>
      <w:bookmarkEnd w:id="16"/>
    </w:p>
    <w:p w14:paraId="1AD4FBA5" w14:textId="384BB23C" w:rsidR="00055C48" w:rsidRDefault="00055C48"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7" w:name="_Ref142330899"/>
      <w:r>
        <w:rPr>
          <w:bCs/>
          <w:sz w:val="22"/>
          <w:szCs w:val="22"/>
          <w:lang w:val="en-GB"/>
        </w:rPr>
        <w:t>Chairman’s Notes, RAN1 #113, May 2023</w:t>
      </w:r>
      <w:bookmarkEnd w:id="17"/>
    </w:p>
    <w:p w14:paraId="1549EB35" w14:textId="2E7683E3" w:rsidR="00055C48" w:rsidRDefault="00055C48"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8" w:name="_Ref142330889"/>
      <w:r>
        <w:rPr>
          <w:bCs/>
          <w:sz w:val="22"/>
          <w:szCs w:val="22"/>
          <w:lang w:val="en-GB"/>
        </w:rPr>
        <w:t xml:space="preserve">R1-2306016,  </w:t>
      </w:r>
      <w:r w:rsidRPr="00F4119D">
        <w:rPr>
          <w:bCs/>
          <w:sz w:val="22"/>
          <w:szCs w:val="22"/>
          <w:lang w:val="en-GB"/>
        </w:rPr>
        <w:t>Summary #3 for low power high accuracy positioning</w:t>
      </w:r>
      <w:r w:rsidRPr="00F4119D">
        <w:rPr>
          <w:bCs/>
          <w:sz w:val="22"/>
          <w:szCs w:val="22"/>
          <w:lang w:val="en-GB"/>
        </w:rPr>
        <w:tab/>
        <w:t>Moderator (CMCC)</w:t>
      </w:r>
      <w:bookmarkEnd w:id="18"/>
    </w:p>
    <w:sectPr w:rsidR="00055C48"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F908" w14:textId="77777777" w:rsidR="002A057E" w:rsidRDefault="002A057E" w:rsidP="00161DF4">
      <w:r>
        <w:separator/>
      </w:r>
    </w:p>
  </w:endnote>
  <w:endnote w:type="continuationSeparator" w:id="0">
    <w:p w14:paraId="13D95963" w14:textId="77777777" w:rsidR="002A057E" w:rsidRDefault="002A057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867B" w14:textId="77777777" w:rsidR="002A057E" w:rsidRDefault="002A057E" w:rsidP="00161DF4">
      <w:r>
        <w:separator/>
      </w:r>
    </w:p>
  </w:footnote>
  <w:footnote w:type="continuationSeparator" w:id="0">
    <w:p w14:paraId="6A3C87C5" w14:textId="77777777" w:rsidR="002A057E" w:rsidRDefault="002A057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92C52"/>
    <w:multiLevelType w:val="hybridMultilevel"/>
    <w:tmpl w:val="ABEAB9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90599"/>
    <w:multiLevelType w:val="hybridMultilevel"/>
    <w:tmpl w:val="A314A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821C16"/>
    <w:multiLevelType w:val="hybridMultilevel"/>
    <w:tmpl w:val="5B76472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E455A8"/>
    <w:multiLevelType w:val="hybridMultilevel"/>
    <w:tmpl w:val="A3A68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5A40E3"/>
    <w:multiLevelType w:val="hybridMultilevel"/>
    <w:tmpl w:val="0E7C1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BF1C33"/>
    <w:multiLevelType w:val="hybridMultilevel"/>
    <w:tmpl w:val="0CC65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884662"/>
    <w:multiLevelType w:val="hybridMultilevel"/>
    <w:tmpl w:val="E154D7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F5A5C4D"/>
    <w:multiLevelType w:val="hybridMultilevel"/>
    <w:tmpl w:val="80DE2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91130"/>
    <w:multiLevelType w:val="hybridMultilevel"/>
    <w:tmpl w:val="39B2B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E40D33"/>
    <w:multiLevelType w:val="hybridMultilevel"/>
    <w:tmpl w:val="3FEA4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47A62"/>
    <w:multiLevelType w:val="hybridMultilevel"/>
    <w:tmpl w:val="982A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5D52ED"/>
    <w:multiLevelType w:val="hybridMultilevel"/>
    <w:tmpl w:val="2D825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157DB"/>
    <w:multiLevelType w:val="hybridMultilevel"/>
    <w:tmpl w:val="D2A6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C1828"/>
    <w:multiLevelType w:val="hybridMultilevel"/>
    <w:tmpl w:val="6C44DCD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50324EB"/>
    <w:multiLevelType w:val="hybridMultilevel"/>
    <w:tmpl w:val="FFCE1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17643BC"/>
    <w:multiLevelType w:val="hybridMultilevel"/>
    <w:tmpl w:val="A50436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72675BD"/>
    <w:multiLevelType w:val="hybridMultilevel"/>
    <w:tmpl w:val="5C4C426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FB25A1"/>
    <w:multiLevelType w:val="hybridMultilevel"/>
    <w:tmpl w:val="87A07C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4"/>
  </w:num>
  <w:num w:numId="4" w16cid:durableId="23019304">
    <w:abstractNumId w:val="16"/>
  </w:num>
  <w:num w:numId="5" w16cid:durableId="91436780">
    <w:abstractNumId w:val="33"/>
  </w:num>
  <w:num w:numId="6" w16cid:durableId="489910409">
    <w:abstractNumId w:val="3"/>
  </w:num>
  <w:num w:numId="7" w16cid:durableId="313410489">
    <w:abstractNumId w:val="17"/>
  </w:num>
  <w:num w:numId="8" w16cid:durableId="197399680">
    <w:abstractNumId w:val="15"/>
  </w:num>
  <w:num w:numId="9" w16cid:durableId="772166699">
    <w:abstractNumId w:val="31"/>
  </w:num>
  <w:num w:numId="10" w16cid:durableId="1684235089">
    <w:abstractNumId w:val="27"/>
  </w:num>
  <w:num w:numId="11" w16cid:durableId="1486895316">
    <w:abstractNumId w:val="41"/>
  </w:num>
  <w:num w:numId="12" w16cid:durableId="1777945026">
    <w:abstractNumId w:val="34"/>
  </w:num>
  <w:num w:numId="13" w16cid:durableId="1591546220">
    <w:abstractNumId w:val="43"/>
  </w:num>
  <w:num w:numId="14" w16cid:durableId="54941009">
    <w:abstractNumId w:val="13"/>
  </w:num>
  <w:num w:numId="15" w16cid:durableId="73211433">
    <w:abstractNumId w:val="26"/>
  </w:num>
  <w:num w:numId="16" w16cid:durableId="1830713732">
    <w:abstractNumId w:val="14"/>
  </w:num>
  <w:num w:numId="17" w16cid:durableId="50659517">
    <w:abstractNumId w:val="36"/>
  </w:num>
  <w:num w:numId="18" w16cid:durableId="1883398263">
    <w:abstractNumId w:val="39"/>
  </w:num>
  <w:num w:numId="19" w16cid:durableId="44373632">
    <w:abstractNumId w:val="24"/>
  </w:num>
  <w:num w:numId="20" w16cid:durableId="605191219">
    <w:abstractNumId w:val="21"/>
  </w:num>
  <w:num w:numId="21" w16cid:durableId="1348631896">
    <w:abstractNumId w:val="22"/>
  </w:num>
  <w:num w:numId="22" w16cid:durableId="1024478728">
    <w:abstractNumId w:val="12"/>
  </w:num>
  <w:num w:numId="23" w16cid:durableId="413363555">
    <w:abstractNumId w:val="29"/>
  </w:num>
  <w:num w:numId="24" w16cid:durableId="186142792">
    <w:abstractNumId w:val="0"/>
  </w:num>
  <w:num w:numId="25" w16cid:durableId="281574031">
    <w:abstractNumId w:val="11"/>
  </w:num>
  <w:num w:numId="26" w16cid:durableId="817772134">
    <w:abstractNumId w:val="19"/>
  </w:num>
  <w:num w:numId="27" w16cid:durableId="1358430480">
    <w:abstractNumId w:val="37"/>
  </w:num>
  <w:num w:numId="28" w16cid:durableId="1709255398">
    <w:abstractNumId w:val="40"/>
  </w:num>
  <w:num w:numId="29" w16cid:durableId="898521030">
    <w:abstractNumId w:val="7"/>
  </w:num>
  <w:num w:numId="30" w16cid:durableId="471365533">
    <w:abstractNumId w:val="5"/>
  </w:num>
  <w:num w:numId="31" w16cid:durableId="415639016">
    <w:abstractNumId w:val="42"/>
  </w:num>
  <w:num w:numId="32" w16cid:durableId="1464495747">
    <w:abstractNumId w:val="8"/>
  </w:num>
  <w:num w:numId="33" w16cid:durableId="966862699">
    <w:abstractNumId w:val="38"/>
  </w:num>
  <w:num w:numId="34" w16cid:durableId="1225945407">
    <w:abstractNumId w:val="20"/>
  </w:num>
  <w:num w:numId="35" w16cid:durableId="87579137">
    <w:abstractNumId w:val="18"/>
  </w:num>
  <w:num w:numId="36" w16cid:durableId="731080010">
    <w:abstractNumId w:val="6"/>
  </w:num>
  <w:num w:numId="37" w16cid:durableId="605308637">
    <w:abstractNumId w:val="30"/>
  </w:num>
  <w:num w:numId="38" w16cid:durableId="422998267">
    <w:abstractNumId w:val="35"/>
  </w:num>
  <w:num w:numId="39" w16cid:durableId="1865826018">
    <w:abstractNumId w:val="23"/>
  </w:num>
  <w:num w:numId="40" w16cid:durableId="671445782">
    <w:abstractNumId w:val="32"/>
  </w:num>
  <w:num w:numId="41" w16cid:durableId="406270600">
    <w:abstractNumId w:val="28"/>
  </w:num>
  <w:num w:numId="42" w16cid:durableId="534924716">
    <w:abstractNumId w:val="9"/>
  </w:num>
  <w:num w:numId="43" w16cid:durableId="362292861">
    <w:abstractNumId w:val="10"/>
  </w:num>
  <w:num w:numId="44" w16cid:durableId="138217016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5CBB"/>
    <w:rsid w:val="000469C0"/>
    <w:rsid w:val="00050930"/>
    <w:rsid w:val="000546E3"/>
    <w:rsid w:val="00055C48"/>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58B"/>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5DD3"/>
    <w:rsid w:val="00116CE5"/>
    <w:rsid w:val="0012068C"/>
    <w:rsid w:val="00123C79"/>
    <w:rsid w:val="00127219"/>
    <w:rsid w:val="00130600"/>
    <w:rsid w:val="0013116B"/>
    <w:rsid w:val="00131739"/>
    <w:rsid w:val="00140849"/>
    <w:rsid w:val="001408EE"/>
    <w:rsid w:val="001412B7"/>
    <w:rsid w:val="00143F2E"/>
    <w:rsid w:val="001440A9"/>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3BCE"/>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2F9F"/>
    <w:rsid w:val="002134C9"/>
    <w:rsid w:val="00214FC5"/>
    <w:rsid w:val="00216A54"/>
    <w:rsid w:val="002172B2"/>
    <w:rsid w:val="00217BB8"/>
    <w:rsid w:val="00220B0E"/>
    <w:rsid w:val="0022177F"/>
    <w:rsid w:val="00222B9E"/>
    <w:rsid w:val="002244DF"/>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20B"/>
    <w:rsid w:val="00284AB0"/>
    <w:rsid w:val="002856C2"/>
    <w:rsid w:val="00285B13"/>
    <w:rsid w:val="00285DD5"/>
    <w:rsid w:val="002868E1"/>
    <w:rsid w:val="00290645"/>
    <w:rsid w:val="00293809"/>
    <w:rsid w:val="002948FF"/>
    <w:rsid w:val="00295B2A"/>
    <w:rsid w:val="002960C1"/>
    <w:rsid w:val="002972B7"/>
    <w:rsid w:val="002A057E"/>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3ECF"/>
    <w:rsid w:val="002D41EF"/>
    <w:rsid w:val="002D5BF8"/>
    <w:rsid w:val="002D65B1"/>
    <w:rsid w:val="002D68CE"/>
    <w:rsid w:val="002E362A"/>
    <w:rsid w:val="002E62B8"/>
    <w:rsid w:val="002E7927"/>
    <w:rsid w:val="002F20A4"/>
    <w:rsid w:val="002F6A37"/>
    <w:rsid w:val="00302D87"/>
    <w:rsid w:val="003043B3"/>
    <w:rsid w:val="00304FE1"/>
    <w:rsid w:val="00306758"/>
    <w:rsid w:val="003075B7"/>
    <w:rsid w:val="00310479"/>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2ACA"/>
    <w:rsid w:val="003650B8"/>
    <w:rsid w:val="00366F52"/>
    <w:rsid w:val="003715EE"/>
    <w:rsid w:val="00371DFE"/>
    <w:rsid w:val="00374E59"/>
    <w:rsid w:val="00376231"/>
    <w:rsid w:val="00377411"/>
    <w:rsid w:val="0037788F"/>
    <w:rsid w:val="00395A01"/>
    <w:rsid w:val="003968DC"/>
    <w:rsid w:val="00397AA2"/>
    <w:rsid w:val="003A0742"/>
    <w:rsid w:val="003A13B3"/>
    <w:rsid w:val="003A1512"/>
    <w:rsid w:val="003A1E1A"/>
    <w:rsid w:val="003A2077"/>
    <w:rsid w:val="003A5B30"/>
    <w:rsid w:val="003B092E"/>
    <w:rsid w:val="003B1F3F"/>
    <w:rsid w:val="003B5721"/>
    <w:rsid w:val="003B59F4"/>
    <w:rsid w:val="003C171D"/>
    <w:rsid w:val="003C1BE5"/>
    <w:rsid w:val="003C2443"/>
    <w:rsid w:val="003C6398"/>
    <w:rsid w:val="003D3A94"/>
    <w:rsid w:val="003D5CFF"/>
    <w:rsid w:val="003D6F36"/>
    <w:rsid w:val="003E3AA2"/>
    <w:rsid w:val="003E687D"/>
    <w:rsid w:val="003E75B6"/>
    <w:rsid w:val="003F2F79"/>
    <w:rsid w:val="003F670D"/>
    <w:rsid w:val="0040154B"/>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36AD"/>
    <w:rsid w:val="00474888"/>
    <w:rsid w:val="00475C2B"/>
    <w:rsid w:val="004764F3"/>
    <w:rsid w:val="00476CE9"/>
    <w:rsid w:val="00482475"/>
    <w:rsid w:val="00484173"/>
    <w:rsid w:val="00490DA8"/>
    <w:rsid w:val="00493CE1"/>
    <w:rsid w:val="00496C33"/>
    <w:rsid w:val="00496D0C"/>
    <w:rsid w:val="004A1F1C"/>
    <w:rsid w:val="004A41EF"/>
    <w:rsid w:val="004B05E8"/>
    <w:rsid w:val="004B1215"/>
    <w:rsid w:val="004B1AAE"/>
    <w:rsid w:val="004B1C85"/>
    <w:rsid w:val="004B2C35"/>
    <w:rsid w:val="004B3124"/>
    <w:rsid w:val="004B408D"/>
    <w:rsid w:val="004B4C9A"/>
    <w:rsid w:val="004B74CC"/>
    <w:rsid w:val="004C152A"/>
    <w:rsid w:val="004C1F9E"/>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56B9"/>
    <w:rsid w:val="00596D7E"/>
    <w:rsid w:val="005A49A7"/>
    <w:rsid w:val="005A6C58"/>
    <w:rsid w:val="005A7407"/>
    <w:rsid w:val="005B1AD1"/>
    <w:rsid w:val="005B2630"/>
    <w:rsid w:val="005B3161"/>
    <w:rsid w:val="005B3CAE"/>
    <w:rsid w:val="005B6997"/>
    <w:rsid w:val="005B7A56"/>
    <w:rsid w:val="005C520B"/>
    <w:rsid w:val="005D0006"/>
    <w:rsid w:val="005D45F7"/>
    <w:rsid w:val="005D52EC"/>
    <w:rsid w:val="005D57A7"/>
    <w:rsid w:val="005D6E80"/>
    <w:rsid w:val="005E15FA"/>
    <w:rsid w:val="005E1A95"/>
    <w:rsid w:val="005E1D6C"/>
    <w:rsid w:val="005E26D4"/>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3CCA"/>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C7C15"/>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74E"/>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3012"/>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E5"/>
    <w:rsid w:val="007D333D"/>
    <w:rsid w:val="007D597E"/>
    <w:rsid w:val="007D5D42"/>
    <w:rsid w:val="007D61E0"/>
    <w:rsid w:val="007E4EA4"/>
    <w:rsid w:val="007E554B"/>
    <w:rsid w:val="007E6FF6"/>
    <w:rsid w:val="007E72BE"/>
    <w:rsid w:val="007F07F8"/>
    <w:rsid w:val="007F128C"/>
    <w:rsid w:val="007F4D2C"/>
    <w:rsid w:val="007F6AD3"/>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691"/>
    <w:rsid w:val="00836085"/>
    <w:rsid w:val="008407B1"/>
    <w:rsid w:val="0084192D"/>
    <w:rsid w:val="00843F0B"/>
    <w:rsid w:val="00844D2C"/>
    <w:rsid w:val="00846C7E"/>
    <w:rsid w:val="008519DA"/>
    <w:rsid w:val="00854DC7"/>
    <w:rsid w:val="00855551"/>
    <w:rsid w:val="00857A1E"/>
    <w:rsid w:val="0086332B"/>
    <w:rsid w:val="0086734A"/>
    <w:rsid w:val="008674E9"/>
    <w:rsid w:val="00870717"/>
    <w:rsid w:val="008726A8"/>
    <w:rsid w:val="00873C38"/>
    <w:rsid w:val="0087659B"/>
    <w:rsid w:val="0087681E"/>
    <w:rsid w:val="0088208F"/>
    <w:rsid w:val="00882124"/>
    <w:rsid w:val="00884722"/>
    <w:rsid w:val="0089138A"/>
    <w:rsid w:val="00894787"/>
    <w:rsid w:val="00895000"/>
    <w:rsid w:val="008977DE"/>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3B63"/>
    <w:rsid w:val="009441CF"/>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600E"/>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0495"/>
    <w:rsid w:val="00A26B99"/>
    <w:rsid w:val="00A27184"/>
    <w:rsid w:val="00A3059C"/>
    <w:rsid w:val="00A32C3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D423E"/>
    <w:rsid w:val="00AE13C6"/>
    <w:rsid w:val="00AE21B6"/>
    <w:rsid w:val="00AE42B6"/>
    <w:rsid w:val="00AE4C33"/>
    <w:rsid w:val="00AE5E5A"/>
    <w:rsid w:val="00AE6138"/>
    <w:rsid w:val="00AE6C79"/>
    <w:rsid w:val="00AE79CA"/>
    <w:rsid w:val="00AF13FC"/>
    <w:rsid w:val="00AF2728"/>
    <w:rsid w:val="00AF28A5"/>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271CF"/>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CF0"/>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0802"/>
    <w:rsid w:val="00BD2AE1"/>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15881"/>
    <w:rsid w:val="00C20FD4"/>
    <w:rsid w:val="00C22DD7"/>
    <w:rsid w:val="00C231D3"/>
    <w:rsid w:val="00C2507A"/>
    <w:rsid w:val="00C32D5D"/>
    <w:rsid w:val="00C3511D"/>
    <w:rsid w:val="00C36E32"/>
    <w:rsid w:val="00C3741F"/>
    <w:rsid w:val="00C37F7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1170"/>
    <w:rsid w:val="00C732B0"/>
    <w:rsid w:val="00C74E26"/>
    <w:rsid w:val="00C77BE6"/>
    <w:rsid w:val="00C82038"/>
    <w:rsid w:val="00C82B7D"/>
    <w:rsid w:val="00C83590"/>
    <w:rsid w:val="00C83BF6"/>
    <w:rsid w:val="00C84FE2"/>
    <w:rsid w:val="00C86492"/>
    <w:rsid w:val="00C90C2B"/>
    <w:rsid w:val="00CA003F"/>
    <w:rsid w:val="00CA24B5"/>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1DFD"/>
    <w:rsid w:val="00CF5021"/>
    <w:rsid w:val="00CF65E4"/>
    <w:rsid w:val="00CF755A"/>
    <w:rsid w:val="00D026FC"/>
    <w:rsid w:val="00D02888"/>
    <w:rsid w:val="00D05254"/>
    <w:rsid w:val="00D05B3C"/>
    <w:rsid w:val="00D06AD7"/>
    <w:rsid w:val="00D06E71"/>
    <w:rsid w:val="00D10CA7"/>
    <w:rsid w:val="00D114EF"/>
    <w:rsid w:val="00D13EEE"/>
    <w:rsid w:val="00D14B77"/>
    <w:rsid w:val="00D17B0A"/>
    <w:rsid w:val="00D224DF"/>
    <w:rsid w:val="00D2331E"/>
    <w:rsid w:val="00D263F1"/>
    <w:rsid w:val="00D313A3"/>
    <w:rsid w:val="00D31DD7"/>
    <w:rsid w:val="00D3218F"/>
    <w:rsid w:val="00D371A7"/>
    <w:rsid w:val="00D37AD5"/>
    <w:rsid w:val="00D452D5"/>
    <w:rsid w:val="00D45866"/>
    <w:rsid w:val="00D45FFA"/>
    <w:rsid w:val="00D52BD4"/>
    <w:rsid w:val="00D531E0"/>
    <w:rsid w:val="00D53BAD"/>
    <w:rsid w:val="00D623A6"/>
    <w:rsid w:val="00D62F45"/>
    <w:rsid w:val="00D64A65"/>
    <w:rsid w:val="00D66952"/>
    <w:rsid w:val="00D7402E"/>
    <w:rsid w:val="00D75CCC"/>
    <w:rsid w:val="00D774D0"/>
    <w:rsid w:val="00D8150E"/>
    <w:rsid w:val="00D81AF6"/>
    <w:rsid w:val="00D85C16"/>
    <w:rsid w:val="00D85CAB"/>
    <w:rsid w:val="00D877E4"/>
    <w:rsid w:val="00D934BA"/>
    <w:rsid w:val="00D94316"/>
    <w:rsid w:val="00D9635E"/>
    <w:rsid w:val="00D97A9D"/>
    <w:rsid w:val="00DA158D"/>
    <w:rsid w:val="00DA43A2"/>
    <w:rsid w:val="00DA5F28"/>
    <w:rsid w:val="00DA7316"/>
    <w:rsid w:val="00DB0CF0"/>
    <w:rsid w:val="00DB2B15"/>
    <w:rsid w:val="00DB2C6E"/>
    <w:rsid w:val="00DB4273"/>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1BF5"/>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19D"/>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2212"/>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56"/>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2023-08-10T08:33:00Z</dcterms:created>
  <dcterms:modified xsi:type="dcterms:W3CDTF">2023-08-10T08:33:00Z</dcterms:modified>
  <cp:category/>
</cp:coreProperties>
</file>